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05E9EC60" w:rsidR="00E90E49" w:rsidRPr="004B5EF9" w:rsidRDefault="00E90E49" w:rsidP="00E35559">
      <w:pPr>
        <w:pStyle w:val="3GPPHeader"/>
        <w:spacing w:after="60"/>
        <w:rPr>
          <w:sz w:val="32"/>
          <w:szCs w:val="32"/>
        </w:rPr>
      </w:pPr>
      <w:r w:rsidRPr="00CE0424">
        <w:t>3GPP TSG-RAN WG</w:t>
      </w:r>
      <w:r w:rsidR="007730BD">
        <w:t>2</w:t>
      </w:r>
      <w:r w:rsidRPr="00CE0424">
        <w:t xml:space="preserve"> </w:t>
      </w:r>
      <w:r w:rsidR="0077192F">
        <w:t>#99</w:t>
      </w:r>
      <w:r w:rsidRPr="00CE0424">
        <w:tab/>
      </w:r>
      <w:r w:rsidR="00120DAF" w:rsidRPr="00F1371B">
        <w:rPr>
          <w:szCs w:val="32"/>
        </w:rPr>
        <w:t>R2-1708014</w:t>
      </w:r>
    </w:p>
    <w:p w14:paraId="57F4A4BE" w14:textId="0BBE067D" w:rsidR="00214B12" w:rsidRPr="003200A8" w:rsidRDefault="0077192F" w:rsidP="003200A8">
      <w:pPr>
        <w:pStyle w:val="3GPPHeader"/>
      </w:pPr>
      <w:r>
        <w:t>Berlin, Germany, 21</w:t>
      </w:r>
      <w:r>
        <w:rPr>
          <w:vertAlign w:val="superscript"/>
        </w:rPr>
        <w:t>st</w:t>
      </w:r>
      <w:r>
        <w:t xml:space="preserve"> – 25</w:t>
      </w:r>
      <w:r>
        <w:rPr>
          <w:vertAlign w:val="superscript"/>
        </w:rPr>
        <w:t>th</w:t>
      </w:r>
      <w:r>
        <w:t xml:space="preserve"> August 2017</w:t>
      </w:r>
      <w:r w:rsidR="003200A8">
        <w:tab/>
      </w:r>
      <w:r w:rsidR="00214B12" w:rsidRPr="004B5EF9">
        <w:rPr>
          <w:szCs w:val="32"/>
        </w:rPr>
        <w:t>(</w:t>
      </w:r>
      <w:r w:rsidR="009A5095">
        <w:rPr>
          <w:szCs w:val="32"/>
        </w:rPr>
        <w:t>Revision</w:t>
      </w:r>
      <w:r w:rsidR="00214B12" w:rsidRPr="004B5EF9">
        <w:rPr>
          <w:szCs w:val="32"/>
        </w:rPr>
        <w:t xml:space="preserve"> of R2-170</w:t>
      </w:r>
      <w:r>
        <w:rPr>
          <w:szCs w:val="32"/>
        </w:rPr>
        <w:t>6628</w:t>
      </w:r>
      <w:r w:rsidR="00214B12" w:rsidRPr="004B5EF9">
        <w:rPr>
          <w:szCs w:val="32"/>
        </w:rPr>
        <w:t>)</w:t>
      </w:r>
    </w:p>
    <w:p w14:paraId="63A8D88E" w14:textId="77777777" w:rsidR="00E90E49" w:rsidRPr="00CE0424" w:rsidRDefault="00E90E49" w:rsidP="00357380">
      <w:pPr>
        <w:pStyle w:val="3GPPHeader"/>
      </w:pPr>
    </w:p>
    <w:p w14:paraId="5F88B5D2" w14:textId="53EB9A53" w:rsidR="00E90E49" w:rsidRPr="006007BB" w:rsidRDefault="00E90E49" w:rsidP="00311702">
      <w:pPr>
        <w:pStyle w:val="3GPPHeader"/>
        <w:rPr>
          <w:sz w:val="22"/>
          <w:szCs w:val="22"/>
          <w:lang w:val="en-US"/>
        </w:rPr>
      </w:pPr>
      <w:r w:rsidRPr="006007BB">
        <w:rPr>
          <w:sz w:val="22"/>
          <w:szCs w:val="22"/>
          <w:lang w:val="en-US"/>
        </w:rPr>
        <w:t xml:space="preserve">Agenda </w:t>
      </w:r>
      <w:r w:rsidRPr="004B5EF9">
        <w:rPr>
          <w:sz w:val="22"/>
          <w:szCs w:val="22"/>
          <w:lang w:val="en-US"/>
        </w:rPr>
        <w:t>Item:</w:t>
      </w:r>
      <w:r w:rsidRPr="004B5EF9">
        <w:rPr>
          <w:sz w:val="22"/>
          <w:szCs w:val="22"/>
          <w:lang w:val="en-US"/>
        </w:rPr>
        <w:tab/>
      </w:r>
      <w:r w:rsidR="006D1C96" w:rsidRPr="00120DAF">
        <w:rPr>
          <w:sz w:val="22"/>
          <w:szCs w:val="22"/>
          <w:lang w:val="en-US"/>
        </w:rPr>
        <w:t>10.2.5</w:t>
      </w:r>
    </w:p>
    <w:p w14:paraId="1AB42B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EC4105" w14:textId="56E97DD3" w:rsidR="00E90E49" w:rsidRPr="00CE0424" w:rsidRDefault="003D3C45" w:rsidP="00311702">
      <w:pPr>
        <w:pStyle w:val="3GPPHeader"/>
        <w:rPr>
          <w:sz w:val="22"/>
          <w:szCs w:val="22"/>
        </w:rPr>
      </w:pPr>
      <w:r>
        <w:rPr>
          <w:sz w:val="22"/>
          <w:szCs w:val="22"/>
        </w:rPr>
        <w:t>Title:</w:t>
      </w:r>
      <w:r w:rsidR="00E90E49" w:rsidRPr="00CE0424">
        <w:rPr>
          <w:sz w:val="22"/>
          <w:szCs w:val="22"/>
        </w:rPr>
        <w:tab/>
      </w:r>
      <w:r w:rsidR="00E56679" w:rsidRPr="003F4AC0">
        <w:rPr>
          <w:sz w:val="22"/>
          <w:szCs w:val="22"/>
        </w:rPr>
        <w:t xml:space="preserve">RRC race conditions in </w:t>
      </w:r>
      <w:r w:rsidR="00120DAF">
        <w:rPr>
          <w:sz w:val="22"/>
          <w:szCs w:val="22"/>
        </w:rPr>
        <w:t>EN-DC</w:t>
      </w:r>
    </w:p>
    <w:p w14:paraId="5E871F93" w14:textId="6910952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D1C96">
        <w:rPr>
          <w:sz w:val="22"/>
          <w:szCs w:val="22"/>
        </w:rPr>
        <w:t>Discussion</w:t>
      </w:r>
      <w:r w:rsidR="004031EB">
        <w:rPr>
          <w:sz w:val="22"/>
          <w:szCs w:val="22"/>
        </w:rPr>
        <w:t>,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2A6B930B" w14:textId="033E54EF" w:rsidR="00DE7A96" w:rsidRPr="00120DAF" w:rsidRDefault="00F1371B" w:rsidP="00F1371B">
      <w:r>
        <w:t xml:space="preserve">In </w:t>
      </w:r>
      <w:r w:rsidRPr="00F1371B">
        <w:t xml:space="preserve">RAN2#97, </w:t>
      </w:r>
      <w:r>
        <w:t xml:space="preserve">the usage of </w:t>
      </w:r>
      <w:r w:rsidRPr="00F1371B">
        <w:t>direct SRB (SCG SRB) from the SN</w:t>
      </w:r>
      <w:r>
        <w:t xml:space="preserve"> was agreed upon, in addition to the possibility to send SN RRC messages embedded in MN RRC messages</w:t>
      </w:r>
      <w:r w:rsidRPr="00F1371B">
        <w:t xml:space="preserve">. </w:t>
      </w:r>
      <w:r>
        <w:t xml:space="preserve"> The agreements in RAN2 #97 and RAN2 #97bis regarding SCG SRB and embedded RRC are summarized in the Annex. </w:t>
      </w:r>
    </w:p>
    <w:p w14:paraId="2C8F8F0A" w14:textId="77777777" w:rsidR="00D343E7" w:rsidRPr="00120DAF" w:rsidRDefault="00D343E7" w:rsidP="00D343E7">
      <w:pPr>
        <w:pStyle w:val="Doc-text2"/>
      </w:pPr>
    </w:p>
    <w:p w14:paraId="555E12F5" w14:textId="695D6B58" w:rsidR="00A404C6" w:rsidRPr="00120DAF" w:rsidRDefault="00E56679" w:rsidP="00F66621">
      <w:r w:rsidRPr="00120DAF">
        <w:t xml:space="preserve">In this contribution, we discuss </w:t>
      </w:r>
      <w:r w:rsidR="006D1C96" w:rsidRPr="00120DAF">
        <w:t xml:space="preserve">the issue of race conditions that could occur due to the simultaneous usage of both SCG SRB and </w:t>
      </w:r>
      <w:r w:rsidRPr="00120DAF">
        <w:t>embedded RRC</w:t>
      </w:r>
      <w:r w:rsidR="00F66621" w:rsidRPr="00120DAF">
        <w:t>.</w:t>
      </w:r>
      <w:r w:rsidR="00A404C6" w:rsidRPr="00120DAF">
        <w:t xml:space="preserve"> </w:t>
      </w:r>
    </w:p>
    <w:p w14:paraId="150A27A9" w14:textId="6427836B" w:rsidR="004000E8" w:rsidRPr="00120DAF" w:rsidRDefault="004000E8" w:rsidP="00CE0424">
      <w:pPr>
        <w:pStyle w:val="Heading1"/>
      </w:pPr>
      <w:bookmarkStart w:id="0" w:name="_Ref178064866"/>
      <w:r w:rsidRPr="00120DAF">
        <w:t>Discussion</w:t>
      </w:r>
      <w:bookmarkEnd w:id="0"/>
    </w:p>
    <w:p w14:paraId="0B46DB94" w14:textId="7960645C" w:rsidR="004C012D" w:rsidRPr="00120DAF" w:rsidRDefault="009408F1" w:rsidP="004C012D">
      <w:pPr>
        <w:overflowPunct/>
        <w:autoSpaceDE/>
        <w:autoSpaceDN/>
        <w:adjustRightInd/>
        <w:spacing w:after="200" w:line="276" w:lineRule="auto"/>
        <w:jc w:val="left"/>
        <w:textAlignment w:val="auto"/>
      </w:pPr>
      <w:r w:rsidRPr="00120DAF">
        <w:t>Figure 1</w:t>
      </w:r>
      <w:r w:rsidR="004C012D" w:rsidRPr="00120DAF">
        <w:t xml:space="preserve"> illustrates how a race condition could happen between </w:t>
      </w:r>
      <w:r w:rsidR="006D1C96" w:rsidRPr="00120DAF">
        <w:t>SCG</w:t>
      </w:r>
      <w:r w:rsidR="004C012D" w:rsidRPr="00120DAF">
        <w:t xml:space="preserve"> SRB and embedded RRC. Message C1 was sent via embedded RRC (for example, because parameters p3 and p4 require co-ordination between MN and SN), and after a while, C2 was sent via </w:t>
      </w:r>
      <w:r w:rsidR="006D1C96" w:rsidRPr="00120DAF">
        <w:t>SCG</w:t>
      </w:r>
      <w:r w:rsidR="004C012D" w:rsidRPr="00120DAF">
        <w:t xml:space="preserve"> SRB (for example, because parameters p1 and p2 do not require co-ordination between the MN and SN). For the case illustrated in the picture, C2 arrives before C1, and </w:t>
      </w:r>
      <w:r w:rsidR="007756B3" w:rsidRPr="00120DAF">
        <w:t>per</w:t>
      </w:r>
      <w:r w:rsidR="004C012D" w:rsidRPr="00120DAF">
        <w:t xml:space="preserve"> the agreements in RAN2 #97bis (i.e. </w:t>
      </w:r>
      <w:r w:rsidR="006D1C96" w:rsidRPr="00120DAF">
        <w:t>SCG</w:t>
      </w:r>
      <w:r w:rsidR="004C012D" w:rsidRPr="00120DAF">
        <w:t xml:space="preserve"> SRB messages are processed one at a time and there is no reordering between the</w:t>
      </w:r>
      <w:bookmarkStart w:id="1" w:name="_GoBack"/>
      <w:bookmarkEnd w:id="1"/>
      <w:r w:rsidR="004C012D" w:rsidRPr="00120DAF">
        <w:t xml:space="preserve"> </w:t>
      </w:r>
      <w:r w:rsidR="006D1C96" w:rsidRPr="00120DAF">
        <w:t>SCG</w:t>
      </w:r>
      <w:r w:rsidR="004C012D" w:rsidRPr="00120DAF">
        <w:t xml:space="preserve"> SRB and embedded RRC)</w:t>
      </w:r>
      <w:r w:rsidR="006007BB" w:rsidRPr="00120DAF">
        <w:t>, C2 will be acted upon and the parameters p1 and p2 will be set to p1_</w:t>
      </w:r>
      <w:r w:rsidR="00804A7A" w:rsidRPr="00120DAF">
        <w:t>2</w:t>
      </w:r>
      <w:r w:rsidR="006007BB" w:rsidRPr="00120DAF">
        <w:t xml:space="preserve"> and p2_</w:t>
      </w:r>
      <w:r w:rsidR="00804A7A" w:rsidRPr="00120DAF">
        <w:t>2</w:t>
      </w:r>
      <w:r w:rsidR="006007BB" w:rsidRPr="00120DAF">
        <w:t xml:space="preserve">, respectively. </w:t>
      </w:r>
      <w:r w:rsidR="0096630B" w:rsidRPr="00120DAF">
        <w:t>Message C1 is received later and after this, parameters p1 and p2 will be set to p1_1 and p2_1, respectively. That is, at that point in time, the SN will assume the UE is using the values of p1_2 and p2_2, while the UE is using the old values p1_1 and p2_1.</w:t>
      </w:r>
    </w:p>
    <w:p w14:paraId="063154D9" w14:textId="77777777" w:rsidR="00BB485E" w:rsidRPr="00120DAF" w:rsidRDefault="00BB485E" w:rsidP="00BB485E">
      <w:pPr>
        <w:pStyle w:val="Observation"/>
        <w:numPr>
          <w:ilvl w:val="0"/>
          <w:numId w:val="20"/>
        </w:numPr>
        <w:ind w:left="1701" w:hanging="1701"/>
      </w:pPr>
      <w:r w:rsidRPr="00120DAF">
        <w:t>The sending of NR RRC messages directly from the SN via direct SRB and embedded RRC via the MN could lead to race conditions that will cause de-sync between the NR configurations being used by the UE and the ones the SN assumes the UE to be using.</w:t>
      </w:r>
    </w:p>
    <w:p w14:paraId="2D90CC58" w14:textId="77777777" w:rsidR="00BB485E" w:rsidRPr="00120DAF" w:rsidRDefault="00BB485E" w:rsidP="00BB485E">
      <w:pPr>
        <w:pStyle w:val="Observation"/>
        <w:numPr>
          <w:ilvl w:val="0"/>
          <w:numId w:val="20"/>
        </w:numPr>
        <w:ind w:left="1701" w:hanging="1701"/>
      </w:pPr>
      <w:r w:rsidRPr="00120DAF">
        <w:t>The de-sync in the configuration between the UE and SN could lead to undesirable UE/network behaviour</w:t>
      </w:r>
    </w:p>
    <w:p w14:paraId="6684FF01" w14:textId="77777777" w:rsidR="00BB485E" w:rsidRPr="00120DAF" w:rsidRDefault="00BB485E" w:rsidP="00BB485E">
      <w:pPr>
        <w:overflowPunct/>
        <w:autoSpaceDE/>
        <w:autoSpaceDN/>
        <w:adjustRightInd/>
        <w:spacing w:after="200" w:line="276" w:lineRule="auto"/>
        <w:jc w:val="left"/>
        <w:textAlignment w:val="auto"/>
      </w:pPr>
    </w:p>
    <w:p w14:paraId="084A0702" w14:textId="4FC38520" w:rsidR="00BB485E" w:rsidRPr="00120DAF" w:rsidRDefault="00BB485E" w:rsidP="00BB485E">
      <w:pPr>
        <w:overflowPunct/>
        <w:autoSpaceDE/>
        <w:autoSpaceDN/>
        <w:adjustRightInd/>
        <w:spacing w:after="200" w:line="276" w:lineRule="auto"/>
        <w:jc w:val="left"/>
        <w:textAlignment w:val="auto"/>
      </w:pPr>
      <w:r w:rsidRPr="00120DAF">
        <w:t xml:space="preserve">As </w:t>
      </w:r>
      <w:r w:rsidR="00345667">
        <w:t>per the agreements in RAN2 #97 and #97bis (see Annex)</w:t>
      </w:r>
      <w:r w:rsidRPr="00120DAF">
        <w:t>, the UE is not required to perform any reordering of the RRC messages between the SCG SRB and embedded RRC, and thus all the responsibility falls on the network to make sure such conflicts will not arise.</w:t>
      </w:r>
    </w:p>
    <w:p w14:paraId="7BBFA667" w14:textId="70D8100F" w:rsidR="009408F1" w:rsidRPr="00120DAF" w:rsidRDefault="00D343E7" w:rsidP="00D343E7">
      <w:pPr>
        <w:overflowPunct/>
        <w:autoSpaceDE/>
        <w:autoSpaceDN/>
        <w:adjustRightInd/>
        <w:spacing w:after="200" w:line="276" w:lineRule="auto"/>
        <w:jc w:val="center"/>
        <w:textAlignment w:val="auto"/>
      </w:pPr>
      <w:r w:rsidRPr="00120DAF">
        <w:rPr>
          <w:noProof/>
          <w:lang w:val="en-US" w:eastAsia="en-US"/>
        </w:rPr>
        <w:lastRenderedPageBreak/>
        <w:drawing>
          <wp:inline distT="0" distB="0" distL="0" distR="0" wp14:anchorId="5671A7B1" wp14:editId="6D33A1EE">
            <wp:extent cx="4752340" cy="324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340" cy="3247390"/>
                    </a:xfrm>
                    <a:prstGeom prst="rect">
                      <a:avLst/>
                    </a:prstGeom>
                    <a:noFill/>
                  </pic:spPr>
                </pic:pic>
              </a:graphicData>
            </a:graphic>
          </wp:inline>
        </w:drawing>
      </w:r>
    </w:p>
    <w:p w14:paraId="7BB8DE4C" w14:textId="3B271C82" w:rsidR="009408F1" w:rsidRPr="00120DAF" w:rsidRDefault="005B58DE" w:rsidP="009408F1">
      <w:pPr>
        <w:pStyle w:val="Caption"/>
      </w:pPr>
      <w:r w:rsidRPr="00120DAF">
        <w:t>Figure 1</w:t>
      </w:r>
      <w:r w:rsidR="009408F1" w:rsidRPr="00120DAF">
        <w:t xml:space="preserve">: Race condition between embedded RRC and </w:t>
      </w:r>
      <w:r w:rsidR="006D1C96" w:rsidRPr="00120DAF">
        <w:t>SCG</w:t>
      </w:r>
      <w:r w:rsidR="009408F1" w:rsidRPr="00120DAF">
        <w:t xml:space="preserve"> SRB</w:t>
      </w:r>
    </w:p>
    <w:p w14:paraId="104699DA" w14:textId="6ACC3016" w:rsidR="009529EB" w:rsidRPr="00120DAF" w:rsidRDefault="009529EB" w:rsidP="004C012D">
      <w:pPr>
        <w:overflowPunct/>
        <w:autoSpaceDE/>
        <w:autoSpaceDN/>
        <w:adjustRightInd/>
        <w:spacing w:after="200" w:line="276" w:lineRule="auto"/>
        <w:jc w:val="left"/>
        <w:textAlignment w:val="auto"/>
      </w:pPr>
      <w:r w:rsidRPr="00120DAF">
        <w:t>There can be several ways in which the network</w:t>
      </w:r>
      <w:r w:rsidR="004D1199" w:rsidRPr="00120DAF">
        <w:t xml:space="preserve"> </w:t>
      </w:r>
      <w:r w:rsidRPr="00120DAF">
        <w:t>can use to prevent a race condition from occurring:</w:t>
      </w:r>
    </w:p>
    <w:p w14:paraId="193B960C" w14:textId="758AF48E" w:rsidR="005B7B51" w:rsidRPr="00120DAF" w:rsidRDefault="009529EB" w:rsidP="009529EB">
      <w:pPr>
        <w:pStyle w:val="ListParagraph"/>
        <w:numPr>
          <w:ilvl w:val="0"/>
          <w:numId w:val="28"/>
        </w:numPr>
        <w:overflowPunct/>
        <w:autoSpaceDE/>
        <w:autoSpaceDN/>
        <w:adjustRightInd/>
        <w:spacing w:after="200" w:line="276" w:lineRule="auto"/>
        <w:jc w:val="left"/>
        <w:textAlignment w:val="auto"/>
      </w:pPr>
      <w:r w:rsidRPr="00120DAF">
        <w:rPr>
          <w:i/>
        </w:rPr>
        <w:t xml:space="preserve">The SN waits for an RRC complete message before initiating the next RRC message (regardless whether the messages are to be sent via </w:t>
      </w:r>
      <w:r w:rsidR="006D1C96" w:rsidRPr="00120DAF">
        <w:rPr>
          <w:i/>
        </w:rPr>
        <w:t>SCG</w:t>
      </w:r>
      <w:r w:rsidRPr="00120DAF">
        <w:rPr>
          <w:i/>
        </w:rPr>
        <w:t xml:space="preserve"> SRB or embedded RRC).</w:t>
      </w:r>
      <w:r w:rsidRPr="00120DAF">
        <w:t xml:space="preserve"> Though this solves the race condition from happening, it reduces the robustness of the system because the SN </w:t>
      </w:r>
      <w:r w:rsidR="00BF65A2" w:rsidRPr="00120DAF">
        <w:t>cannot</w:t>
      </w:r>
      <w:r w:rsidRPr="00120DAF">
        <w:t xml:space="preserve"> send urgent messages</w:t>
      </w:r>
      <w:r w:rsidR="005B7B51" w:rsidRPr="00120DAF">
        <w:t xml:space="preserve"> (e.g. a measurement report maybe received while the SN is waiting for the RRC complete message indicating bad radio conditions of the current UE-SN links that might require a new inter-frequency measurement configuration).</w:t>
      </w:r>
    </w:p>
    <w:p w14:paraId="49889C31" w14:textId="77777777" w:rsidR="005B7B51" w:rsidRPr="00120DAF" w:rsidRDefault="005B7B51" w:rsidP="005B7B51">
      <w:pPr>
        <w:pStyle w:val="ListParagraph"/>
        <w:overflowPunct/>
        <w:autoSpaceDE/>
        <w:autoSpaceDN/>
        <w:adjustRightInd/>
        <w:spacing w:after="200" w:line="276" w:lineRule="auto"/>
        <w:jc w:val="left"/>
        <w:textAlignment w:val="auto"/>
      </w:pPr>
    </w:p>
    <w:p w14:paraId="7E5EB3D4" w14:textId="726A21A1" w:rsidR="004D1199" w:rsidRPr="00120DAF" w:rsidRDefault="005B7B51" w:rsidP="004D1199">
      <w:pPr>
        <w:pStyle w:val="ListParagraph"/>
        <w:numPr>
          <w:ilvl w:val="0"/>
          <w:numId w:val="28"/>
        </w:numPr>
        <w:overflowPunct/>
        <w:autoSpaceDE/>
        <w:autoSpaceDN/>
        <w:adjustRightInd/>
        <w:spacing w:after="200" w:line="276" w:lineRule="auto"/>
        <w:jc w:val="left"/>
        <w:textAlignment w:val="auto"/>
      </w:pPr>
      <w:r w:rsidRPr="00120DAF">
        <w:rPr>
          <w:i/>
        </w:rPr>
        <w:t xml:space="preserve">The SN uses embedded RRC only for parameters that need co-ordination, and </w:t>
      </w:r>
      <w:r w:rsidR="006D1C96" w:rsidRPr="00120DAF">
        <w:rPr>
          <w:i/>
        </w:rPr>
        <w:t>SCG</w:t>
      </w:r>
      <w:r w:rsidRPr="00120DAF">
        <w:rPr>
          <w:i/>
        </w:rPr>
        <w:t xml:space="preserve"> SRB for those that do not.</w:t>
      </w:r>
      <w:r w:rsidRPr="00120DAF">
        <w:t xml:space="preserve"> For the example illustrated in Figure, this means message C1 must be split into two parts, C1_1 containing only parameters p3 &amp; p4 and sent via embedded RRC, and C1_2, that contains only parameters p1 &amp; p2 that do not require co-ordination. Since there will be no possibility of reordering of C1_2 and C2, as they are both sent via </w:t>
      </w:r>
      <w:r w:rsidR="004D1199" w:rsidRPr="00120DAF">
        <w:t xml:space="preserve">the </w:t>
      </w:r>
      <w:r w:rsidR="006D1C96" w:rsidRPr="00120DAF">
        <w:t>SCG</w:t>
      </w:r>
      <w:r w:rsidRPr="00120DAF">
        <w:t xml:space="preserve"> SRB, there will be no race condition. However, this leads to an extra message to be sent (</w:t>
      </w:r>
      <w:r w:rsidR="006007BB" w:rsidRPr="00120DAF">
        <w:t xml:space="preserve">(C1_1 and C1_2, </w:t>
      </w:r>
      <w:r w:rsidRPr="00120DAF">
        <w:t>instead of just C1)</w:t>
      </w:r>
      <w:r w:rsidR="004D1199" w:rsidRPr="00120DAF">
        <w:t>.</w:t>
      </w:r>
    </w:p>
    <w:p w14:paraId="65E093B3" w14:textId="1A1D4261" w:rsidR="004D1199" w:rsidRPr="00120DAF" w:rsidRDefault="0087454E" w:rsidP="006F1964">
      <w:pPr>
        <w:pStyle w:val="Observation"/>
        <w:numPr>
          <w:ilvl w:val="0"/>
          <w:numId w:val="20"/>
        </w:numPr>
        <w:ind w:left="1701" w:hanging="1701"/>
      </w:pPr>
      <w:r w:rsidRPr="00120DAF">
        <w:t xml:space="preserve">The network could employ mechanisms to prevent race condition between embedded RRC and </w:t>
      </w:r>
      <w:r w:rsidR="006D1C96" w:rsidRPr="00120DAF">
        <w:t>SCG</w:t>
      </w:r>
      <w:r w:rsidRPr="00120DAF">
        <w:t xml:space="preserve"> SRB, but these could have latency/efficiency drawbacks such as requiring waiting for a complete message before sending the next reconfiguration or increasing the total number of NR RRC messages needed to be sent. </w:t>
      </w:r>
    </w:p>
    <w:p w14:paraId="74251AE6" w14:textId="21D7CA50" w:rsidR="0087454E" w:rsidRPr="00120DAF" w:rsidRDefault="0087454E" w:rsidP="0087454E">
      <w:pPr>
        <w:overflowPunct/>
        <w:autoSpaceDE/>
        <w:autoSpaceDN/>
        <w:adjustRightInd/>
        <w:spacing w:after="200" w:line="276" w:lineRule="auto"/>
        <w:jc w:val="left"/>
        <w:textAlignment w:val="auto"/>
      </w:pPr>
      <w:r w:rsidRPr="00120DAF">
        <w:t xml:space="preserve">Another alternative is for the network to detect and mitigate race conditions instead of trying to prevent them. For example, the SN could </w:t>
      </w:r>
      <w:r w:rsidR="004D1199" w:rsidRPr="00120DAF">
        <w:t xml:space="preserve">keep the RRC messages, both the ones sent via </w:t>
      </w:r>
      <w:r w:rsidR="006D1C96" w:rsidRPr="00120DAF">
        <w:t>SCG</w:t>
      </w:r>
      <w:r w:rsidR="004D1199" w:rsidRPr="00120DAF">
        <w:t xml:space="preserve"> SRB and embedded RRC, and remove them only when the </w:t>
      </w:r>
      <w:r w:rsidRPr="00120DAF">
        <w:t xml:space="preserve">corresponding </w:t>
      </w:r>
      <w:r w:rsidR="004D1199" w:rsidRPr="00120DAF">
        <w:t xml:space="preserve">complete message is received and only if the compete message was received in order. If the </w:t>
      </w:r>
      <w:r w:rsidRPr="00120DAF">
        <w:t xml:space="preserve">SN </w:t>
      </w:r>
      <w:r w:rsidR="004D1199" w:rsidRPr="00120DAF">
        <w:t xml:space="preserve">notices that there was re-ordering, it could restore the newest values by resending that overwritten configuration to the UE. For </w:t>
      </w:r>
      <w:r w:rsidRPr="00120DAF">
        <w:t xml:space="preserve">the example </w:t>
      </w:r>
      <w:r w:rsidR="00BF65A2" w:rsidRPr="00120DAF">
        <w:t xml:space="preserve">case </w:t>
      </w:r>
      <w:r w:rsidRPr="00120DAF">
        <w:t xml:space="preserve">of figure 1, </w:t>
      </w:r>
      <w:r w:rsidR="004D1199" w:rsidRPr="00120DAF">
        <w:t>if the SN notices that the complete message for the C2 is received followed by the complete message corresponding to C1, the SN can resend the C2 message to make sure that the new values will be used by the UE (or it can simply make note of that and update the UE’s RRC context that it is keeping</w:t>
      </w:r>
      <w:r w:rsidRPr="00120DAF">
        <w:t>, if the latest configuration is deemed to be not so crucial</w:t>
      </w:r>
      <w:r w:rsidR="004D1199" w:rsidRPr="00120DAF">
        <w:t>).</w:t>
      </w:r>
      <w:r w:rsidRPr="00120DAF">
        <w:t xml:space="preserve"> </w:t>
      </w:r>
    </w:p>
    <w:p w14:paraId="644CEF7A" w14:textId="47585C75" w:rsidR="00BF65A2" w:rsidRPr="00120DAF" w:rsidRDefault="00BF65A2" w:rsidP="006F1964">
      <w:pPr>
        <w:pStyle w:val="Observation"/>
        <w:numPr>
          <w:ilvl w:val="0"/>
          <w:numId w:val="20"/>
        </w:numPr>
        <w:overflowPunct/>
        <w:autoSpaceDE/>
        <w:autoSpaceDN/>
        <w:adjustRightInd/>
        <w:spacing w:after="200" w:line="276" w:lineRule="auto"/>
        <w:ind w:left="1701" w:hanging="1701"/>
        <w:jc w:val="left"/>
        <w:textAlignment w:val="auto"/>
      </w:pPr>
      <w:r w:rsidRPr="00120DAF">
        <w:t xml:space="preserve">The network could employ mechanisms to detect race condition between embedded RRC and </w:t>
      </w:r>
      <w:r w:rsidR="006D1C96" w:rsidRPr="00120DAF">
        <w:t>SCG</w:t>
      </w:r>
      <w:r w:rsidRPr="00120DAF">
        <w:t xml:space="preserve"> SRB, and mitigate the conflict afterwards. </w:t>
      </w:r>
    </w:p>
    <w:p w14:paraId="1818FD0E" w14:textId="16F73FB4" w:rsidR="004D1199" w:rsidRPr="00120DAF" w:rsidRDefault="0087454E" w:rsidP="0087454E">
      <w:pPr>
        <w:overflowPunct/>
        <w:autoSpaceDE/>
        <w:autoSpaceDN/>
        <w:adjustRightInd/>
        <w:spacing w:after="200" w:line="276" w:lineRule="auto"/>
        <w:jc w:val="left"/>
        <w:textAlignment w:val="auto"/>
      </w:pPr>
      <w:r w:rsidRPr="00120DAF">
        <w:lastRenderedPageBreak/>
        <w:t xml:space="preserve">One drawback of the race condition detection at the SN is that we could have a false positive </w:t>
      </w:r>
      <w:r w:rsidR="004D1199" w:rsidRPr="00120DAF">
        <w:t xml:space="preserve">if the </w:t>
      </w:r>
      <w:r w:rsidRPr="00120DAF">
        <w:t xml:space="preserve">messages were </w:t>
      </w:r>
      <w:r w:rsidR="00BF65A2" w:rsidRPr="00120DAF">
        <w:t>received</w:t>
      </w:r>
      <w:r w:rsidRPr="00120DAF">
        <w:t xml:space="preserve"> in order and the reordering happened in the reception of the complete messages</w:t>
      </w:r>
      <w:r w:rsidR="004D1199" w:rsidRPr="00120DAF">
        <w:t xml:space="preserve">. For the example </w:t>
      </w:r>
      <w:r w:rsidR="00BF65A2" w:rsidRPr="00120DAF">
        <w:t xml:space="preserve">case </w:t>
      </w:r>
      <w:r w:rsidR="00A03386" w:rsidRPr="00120DAF">
        <w:t>of F</w:t>
      </w:r>
      <w:r w:rsidR="00BF65A2" w:rsidRPr="00120DAF">
        <w:t>igure</w:t>
      </w:r>
      <w:r w:rsidR="00A03386" w:rsidRPr="00120DAF">
        <w:t xml:space="preserve"> 1</w:t>
      </w:r>
      <w:r w:rsidR="00BF65A2" w:rsidRPr="00120DAF">
        <w:t xml:space="preserve">, </w:t>
      </w:r>
      <w:r w:rsidR="004D1199" w:rsidRPr="00120DAF">
        <w:t xml:space="preserve">message C1 might </w:t>
      </w:r>
      <w:r w:rsidR="00BF65A2" w:rsidRPr="00120DAF">
        <w:t>have</w:t>
      </w:r>
      <w:r w:rsidR="004D1199" w:rsidRPr="00120DAF">
        <w:t xml:space="preserve"> been received at the UE before message C2, but the complete message to C1 was delayed when sent via embedded RRC (either on the LTE radio or on the X2 interface between the MN and SN) and arrived at the SN later than the complete message to C2, which was sent via </w:t>
      </w:r>
      <w:r w:rsidR="006D1C96" w:rsidRPr="00120DAF">
        <w:t>SCG</w:t>
      </w:r>
      <w:r w:rsidR="004D1199" w:rsidRPr="00120DAF">
        <w:t xml:space="preserve"> SRB.</w:t>
      </w:r>
    </w:p>
    <w:p w14:paraId="379FCA7E" w14:textId="36AAB815" w:rsidR="00BF65A2" w:rsidRPr="00120DAF" w:rsidRDefault="00BF65A2" w:rsidP="006F1964">
      <w:pPr>
        <w:pStyle w:val="Observation"/>
        <w:numPr>
          <w:ilvl w:val="0"/>
          <w:numId w:val="20"/>
        </w:numPr>
        <w:overflowPunct/>
        <w:autoSpaceDE/>
        <w:autoSpaceDN/>
        <w:adjustRightInd/>
        <w:spacing w:after="200" w:line="276" w:lineRule="auto"/>
        <w:ind w:left="1701" w:hanging="1701"/>
        <w:jc w:val="left"/>
        <w:textAlignment w:val="auto"/>
      </w:pPr>
      <w:r w:rsidRPr="00120DAF">
        <w:t xml:space="preserve">Re-ordering of RRC complete messages in the UL could result in a false positive detection of a race condition, even if the RRC messages triggering these complete messages were received in order at the UE. </w:t>
      </w:r>
    </w:p>
    <w:p w14:paraId="241D2DFE" w14:textId="40BFC020" w:rsidR="007756B3" w:rsidRPr="00120DAF" w:rsidRDefault="00686C58" w:rsidP="007756B3">
      <w:pPr>
        <w:pStyle w:val="Proposal"/>
        <w:numPr>
          <w:ilvl w:val="0"/>
          <w:numId w:val="0"/>
        </w:numPr>
        <w:rPr>
          <w:b w:val="0"/>
        </w:rPr>
      </w:pPr>
      <w:bookmarkStart w:id="2" w:name="_Toc485288539"/>
      <w:r w:rsidRPr="00120DAF">
        <w:rPr>
          <w:b w:val="0"/>
        </w:rPr>
        <w:t xml:space="preserve">No matter </w:t>
      </w:r>
      <w:r w:rsidR="0077192F" w:rsidRPr="00120DAF">
        <w:rPr>
          <w:b w:val="0"/>
        </w:rPr>
        <w:t>which</w:t>
      </w:r>
      <w:r w:rsidR="007756B3" w:rsidRPr="00120DAF">
        <w:rPr>
          <w:b w:val="0"/>
        </w:rPr>
        <w:t xml:space="preserve"> solution is employed by the network (e.g. by not sending more than one NR RRC message at a time or mitigation of a race condition after it has happened by resending the out of order compiled RRC message), the race condition is regarding NR RRC and thus it should be the responsibility of the SN</w:t>
      </w:r>
      <w:r w:rsidR="00A90428" w:rsidRPr="00120DAF">
        <w:rPr>
          <w:b w:val="0"/>
        </w:rPr>
        <w:t>. And as discussed in [</w:t>
      </w:r>
      <w:r w:rsidR="00A414DF" w:rsidRPr="00120DAF">
        <w:rPr>
          <w:b w:val="0"/>
        </w:rPr>
        <w:t>1</w:t>
      </w:r>
      <w:r w:rsidR="00A90428" w:rsidRPr="00120DAF">
        <w:rPr>
          <w:b w:val="0"/>
        </w:rPr>
        <w:t xml:space="preserve">], </w:t>
      </w:r>
      <w:r w:rsidR="003F4AC0" w:rsidRPr="00120DAF">
        <w:rPr>
          <w:b w:val="0"/>
        </w:rPr>
        <w:t>the u</w:t>
      </w:r>
      <w:r w:rsidR="00A90428" w:rsidRPr="00120DAF">
        <w:rPr>
          <w:b w:val="0"/>
        </w:rPr>
        <w:t xml:space="preserve">sage of SCG SRB is also transparent to the MN. </w:t>
      </w:r>
      <w:r w:rsidR="007756B3" w:rsidRPr="00120DAF">
        <w:rPr>
          <w:b w:val="0"/>
        </w:rPr>
        <w:t>Thus, we propose:</w:t>
      </w:r>
      <w:bookmarkEnd w:id="2"/>
    </w:p>
    <w:p w14:paraId="0E7A2CDD" w14:textId="77777777" w:rsidR="007756B3" w:rsidRPr="00120DAF" w:rsidRDefault="007756B3" w:rsidP="007756B3">
      <w:pPr>
        <w:pStyle w:val="Proposal"/>
        <w:numPr>
          <w:ilvl w:val="0"/>
          <w:numId w:val="0"/>
        </w:numPr>
        <w:rPr>
          <w:b w:val="0"/>
        </w:rPr>
      </w:pPr>
    </w:p>
    <w:p w14:paraId="0017C79F" w14:textId="77777777" w:rsidR="007756B3" w:rsidRPr="00120DAF" w:rsidRDefault="007756B3" w:rsidP="007756B3">
      <w:pPr>
        <w:pStyle w:val="Proposal"/>
      </w:pPr>
      <w:bookmarkStart w:id="3" w:name="_Toc485288540"/>
      <w:r w:rsidRPr="00120DAF">
        <w:t>The SN is solely responsible for the prevention or mitigation of NR RRC race conditions that could arise due to the simultaneous usage of SCG SRB and embedded RRC.</w:t>
      </w:r>
      <w:bookmarkEnd w:id="3"/>
      <w:r w:rsidRPr="00120DAF">
        <w:t xml:space="preserve">  </w:t>
      </w:r>
    </w:p>
    <w:p w14:paraId="5D502FB8" w14:textId="77777777" w:rsidR="00C01F33" w:rsidRPr="00120DAF" w:rsidRDefault="00C01F33" w:rsidP="00CE0424">
      <w:pPr>
        <w:pStyle w:val="Heading1"/>
      </w:pPr>
      <w:bookmarkStart w:id="4" w:name="_Toc226862296"/>
      <w:bookmarkStart w:id="5" w:name="_Toc347823621"/>
      <w:bookmarkStart w:id="6" w:name="_Toc347824073"/>
      <w:bookmarkStart w:id="7" w:name="_Toc347824246"/>
      <w:bookmarkEnd w:id="4"/>
      <w:bookmarkEnd w:id="5"/>
      <w:bookmarkEnd w:id="6"/>
      <w:bookmarkEnd w:id="7"/>
      <w:r w:rsidRPr="00120DAF">
        <w:t>Conclusion</w:t>
      </w:r>
    </w:p>
    <w:p w14:paraId="684382C1" w14:textId="61EA63FE" w:rsidR="000A2134" w:rsidRPr="00120DAF" w:rsidRDefault="000A2134" w:rsidP="00311702">
      <w:r w:rsidRPr="00120DAF">
        <w:t>In this contribution, we have discussed</w:t>
      </w:r>
      <w:r w:rsidR="00A03386" w:rsidRPr="00120DAF">
        <w:t xml:space="preserve"> the implications of the simultaneous usage of </w:t>
      </w:r>
      <w:r w:rsidR="006D1C96" w:rsidRPr="00120DAF">
        <w:t>SCG</w:t>
      </w:r>
      <w:r w:rsidR="00A03386" w:rsidRPr="00120DAF">
        <w:t xml:space="preserve"> SRB and embedded RRC and </w:t>
      </w:r>
      <w:r w:rsidRPr="00120DAF">
        <w:t>we have observed:</w:t>
      </w:r>
    </w:p>
    <w:p w14:paraId="5A8C91D5" w14:textId="5A1D520C" w:rsidR="00A03386" w:rsidRPr="00120DAF" w:rsidRDefault="00A03386" w:rsidP="00A03386">
      <w:pPr>
        <w:pStyle w:val="Observation"/>
        <w:numPr>
          <w:ilvl w:val="0"/>
          <w:numId w:val="33"/>
        </w:numPr>
        <w:ind w:left="1701" w:hanging="1701"/>
      </w:pPr>
      <w:r w:rsidRPr="00120DAF">
        <w:t xml:space="preserve">The sending of NR RRC messages directly from the SN via </w:t>
      </w:r>
      <w:r w:rsidR="006D1C96" w:rsidRPr="00120DAF">
        <w:t>SCG</w:t>
      </w:r>
      <w:r w:rsidRPr="00120DAF">
        <w:t xml:space="preserve"> SRB and embedded RRC via the MN could lead to race conditions that will cause de-sync between the NR configurations being used by the UE and the ones the SN assumes the UE to be using.</w:t>
      </w:r>
    </w:p>
    <w:p w14:paraId="5DC37A89" w14:textId="77777777" w:rsidR="00A03386" w:rsidRPr="00120DAF" w:rsidRDefault="00A03386" w:rsidP="00A03386">
      <w:pPr>
        <w:pStyle w:val="Observation"/>
        <w:numPr>
          <w:ilvl w:val="0"/>
          <w:numId w:val="20"/>
        </w:numPr>
        <w:ind w:left="1701" w:hanging="1701"/>
      </w:pPr>
      <w:r w:rsidRPr="00120DAF">
        <w:t>The de-sync in the configuration between the UE and SN could lead to undesirable UE/network behaviour</w:t>
      </w:r>
    </w:p>
    <w:p w14:paraId="7B03CE76" w14:textId="12525F79" w:rsidR="00A03386" w:rsidRPr="00120DAF" w:rsidRDefault="00A03386" w:rsidP="00A03386">
      <w:pPr>
        <w:pStyle w:val="Observation"/>
        <w:numPr>
          <w:ilvl w:val="0"/>
          <w:numId w:val="20"/>
        </w:numPr>
        <w:ind w:left="1701" w:hanging="1701"/>
      </w:pPr>
      <w:r w:rsidRPr="00120DAF">
        <w:t xml:space="preserve">The network could employ mechanisms to prevent race condition between embedded RRC and </w:t>
      </w:r>
      <w:r w:rsidR="006D1C96" w:rsidRPr="00120DAF">
        <w:t>SCG</w:t>
      </w:r>
      <w:r w:rsidRPr="00120DAF">
        <w:t xml:space="preserve"> SRB, but these could have latency/efficiency drawbacks such as requiring waiting for a complete message before sending the next reconfiguration or increasing the total number of NR RRC messages needed to be sent. </w:t>
      </w:r>
    </w:p>
    <w:p w14:paraId="1916E2BD" w14:textId="15C8EE01" w:rsidR="00A03386" w:rsidRPr="00120DAF" w:rsidRDefault="00A03386" w:rsidP="00A03386">
      <w:pPr>
        <w:pStyle w:val="Observation"/>
        <w:numPr>
          <w:ilvl w:val="0"/>
          <w:numId w:val="20"/>
        </w:numPr>
        <w:overflowPunct/>
        <w:autoSpaceDE/>
        <w:autoSpaceDN/>
        <w:adjustRightInd/>
        <w:spacing w:after="200" w:line="276" w:lineRule="auto"/>
        <w:ind w:left="1701" w:hanging="1701"/>
        <w:jc w:val="left"/>
        <w:textAlignment w:val="auto"/>
      </w:pPr>
      <w:r w:rsidRPr="00120DAF">
        <w:t xml:space="preserve">The network could employ mechanisms to detect race condition between embedded RRC and </w:t>
      </w:r>
      <w:r w:rsidR="006D1C96" w:rsidRPr="00120DAF">
        <w:t>SCG</w:t>
      </w:r>
      <w:r w:rsidRPr="00120DAF">
        <w:t xml:space="preserve"> SRB, and mitigate the conflict afterwards. </w:t>
      </w:r>
    </w:p>
    <w:p w14:paraId="47A5B9C1" w14:textId="77777777" w:rsidR="00A03386" w:rsidRPr="00120DAF" w:rsidRDefault="00A03386" w:rsidP="00A03386">
      <w:pPr>
        <w:pStyle w:val="Observation"/>
        <w:numPr>
          <w:ilvl w:val="0"/>
          <w:numId w:val="20"/>
        </w:numPr>
        <w:overflowPunct/>
        <w:autoSpaceDE/>
        <w:autoSpaceDN/>
        <w:adjustRightInd/>
        <w:spacing w:after="200" w:line="276" w:lineRule="auto"/>
        <w:ind w:left="1701" w:hanging="1701"/>
        <w:jc w:val="left"/>
        <w:textAlignment w:val="auto"/>
      </w:pPr>
      <w:r w:rsidRPr="00120DAF">
        <w:t xml:space="preserve">Re-ordering of RRC complete messages in the UL could result in a false positive detection of a race condition, even if the RRC messages triggering these complete messages were received in order at the UE. </w:t>
      </w:r>
    </w:p>
    <w:p w14:paraId="5E66F428" w14:textId="5F0CDB44" w:rsidR="00A03386" w:rsidRPr="00120DAF" w:rsidRDefault="00A03386" w:rsidP="00A03386">
      <w:r w:rsidRPr="00120DAF">
        <w:t>And we propose:</w:t>
      </w:r>
    </w:p>
    <w:p w14:paraId="62218624" w14:textId="042E6FB8" w:rsidR="003F4AC0" w:rsidRPr="00120DAF" w:rsidRDefault="00A03386">
      <w:pPr>
        <w:pStyle w:val="TOC1"/>
        <w:rPr>
          <w:rFonts w:asciiTheme="minorHAnsi" w:eastAsiaTheme="minorEastAsia" w:hAnsiTheme="minorHAnsi" w:cstheme="minorBidi"/>
          <w:b w:val="0"/>
          <w:sz w:val="22"/>
          <w:lang w:eastAsia="en-US"/>
        </w:rPr>
      </w:pPr>
      <w:r w:rsidRPr="00120DAF">
        <w:rPr>
          <w:b w:val="0"/>
          <w:bCs/>
        </w:rPr>
        <w:fldChar w:fldCharType="begin"/>
      </w:r>
      <w:r w:rsidRPr="00120DAF">
        <w:rPr>
          <w:b w:val="0"/>
          <w:bCs/>
        </w:rPr>
        <w:instrText xml:space="preserve"> TOC \f \n \p " " \t "Proposal;1" </w:instrText>
      </w:r>
      <w:r w:rsidRPr="00120DAF">
        <w:rPr>
          <w:b w:val="0"/>
          <w:bCs/>
        </w:rPr>
        <w:fldChar w:fldCharType="separate"/>
      </w:r>
      <w:r w:rsidR="003F4AC0" w:rsidRPr="00120DAF">
        <w:t>Proposal 1</w:t>
      </w:r>
      <w:r w:rsidR="003F4AC0" w:rsidRPr="00120DAF">
        <w:rPr>
          <w:rFonts w:asciiTheme="minorHAnsi" w:eastAsiaTheme="minorEastAsia" w:hAnsiTheme="minorHAnsi" w:cstheme="minorBidi"/>
          <w:b w:val="0"/>
          <w:sz w:val="22"/>
          <w:lang w:eastAsia="en-US"/>
        </w:rPr>
        <w:tab/>
      </w:r>
      <w:r w:rsidR="003F4AC0" w:rsidRPr="00120DAF">
        <w:t>The SN is solely responsible for the prevention or mitigation of NR RRC race conditions that could arise due to the simultaneous usage of SCG SRB and embedded RRC.</w:t>
      </w:r>
    </w:p>
    <w:p w14:paraId="1F7DA15F" w14:textId="4F11474C" w:rsidR="00A03386" w:rsidRPr="00120DAF" w:rsidRDefault="00A03386" w:rsidP="00A03386">
      <w:pPr>
        <w:pStyle w:val="Observation"/>
        <w:numPr>
          <w:ilvl w:val="0"/>
          <w:numId w:val="0"/>
        </w:numPr>
      </w:pPr>
      <w:r w:rsidRPr="00120DAF">
        <w:rPr>
          <w:b w:val="0"/>
          <w:bCs w:val="0"/>
        </w:rPr>
        <w:fldChar w:fldCharType="end"/>
      </w:r>
    </w:p>
    <w:p w14:paraId="1A7BBFF1" w14:textId="77777777" w:rsidR="00F507D1" w:rsidRPr="00120DAF" w:rsidRDefault="00F507D1" w:rsidP="00CE0424">
      <w:pPr>
        <w:pStyle w:val="Heading1"/>
      </w:pPr>
      <w:bookmarkStart w:id="8" w:name="_In-sequence_SDU_delivery"/>
      <w:bookmarkEnd w:id="8"/>
      <w:r w:rsidRPr="00120DAF">
        <w:t>References</w:t>
      </w:r>
    </w:p>
    <w:p w14:paraId="2125C99C" w14:textId="72B5146F" w:rsidR="009E3F1F" w:rsidRPr="00F1371B" w:rsidRDefault="00BA6222" w:rsidP="006F1964">
      <w:pPr>
        <w:pStyle w:val="Reference"/>
      </w:pPr>
      <w:bookmarkStart w:id="9" w:name="_Ref174151459"/>
      <w:bookmarkStart w:id="10" w:name="_Ref189809556"/>
      <w:r w:rsidRPr="00120DAF">
        <w:t>R2-</w:t>
      </w:r>
      <w:r w:rsidR="00120DAF" w:rsidRPr="00120DAF">
        <w:t>1708013,</w:t>
      </w:r>
      <w:r w:rsidR="00A90428" w:rsidRPr="00120DAF">
        <w:t xml:space="preserve"> SCG SRB setup </w:t>
      </w:r>
      <w:r w:rsidR="00120DAF" w:rsidRPr="00120DAF">
        <w:t>and configuration</w:t>
      </w:r>
      <w:r w:rsidR="00A90428" w:rsidRPr="00120DAF">
        <w:t xml:space="preserve">, </w:t>
      </w:r>
      <w:r w:rsidR="00A90428" w:rsidRPr="00120DAF">
        <w:rPr>
          <w:lang w:val="en-US"/>
        </w:rPr>
        <w:t>RAN2</w:t>
      </w:r>
      <w:r w:rsidR="003F4AC0" w:rsidRPr="00120DAF">
        <w:rPr>
          <w:lang w:val="en-US"/>
        </w:rPr>
        <w:t xml:space="preserve"> </w:t>
      </w:r>
      <w:r w:rsidR="00120DAF" w:rsidRPr="00120DAF">
        <w:rPr>
          <w:lang w:val="en-US"/>
        </w:rPr>
        <w:t>#99</w:t>
      </w:r>
      <w:r w:rsidR="00A90428" w:rsidRPr="00120DAF">
        <w:rPr>
          <w:lang w:val="en-US"/>
        </w:rPr>
        <w:t xml:space="preserve">, </w:t>
      </w:r>
      <w:r w:rsidR="0001537D">
        <w:rPr>
          <w:lang w:val="en-US"/>
        </w:rPr>
        <w:t xml:space="preserve">Ericsson, Berlin, Germany, </w:t>
      </w:r>
      <w:r w:rsidR="00120DAF" w:rsidRPr="00120DAF">
        <w:rPr>
          <w:lang w:val="en-US"/>
        </w:rPr>
        <w:t xml:space="preserve">August </w:t>
      </w:r>
      <w:r w:rsidR="00A90428" w:rsidRPr="00120DAF">
        <w:rPr>
          <w:lang w:val="en-US"/>
        </w:rPr>
        <w:t>2017</w:t>
      </w:r>
      <w:bookmarkEnd w:id="9"/>
      <w:bookmarkEnd w:id="10"/>
    </w:p>
    <w:p w14:paraId="5A87F5E9" w14:textId="77777777" w:rsidR="00F1371B" w:rsidRPr="00DB6C69" w:rsidRDefault="00F1371B" w:rsidP="00F1371B">
      <w:pPr>
        <w:pStyle w:val="Heading1"/>
      </w:pPr>
      <w:r w:rsidRPr="00DB6C69">
        <w:lastRenderedPageBreak/>
        <w:t>Annex: Agreement history</w:t>
      </w:r>
    </w:p>
    <w:p w14:paraId="33DBC034" w14:textId="608ABEBE" w:rsidR="00F1371B" w:rsidRDefault="00F1371B" w:rsidP="00F1371B">
      <w:r>
        <w:t>RAN #97 agreements:</w:t>
      </w:r>
    </w:p>
    <w:p w14:paraId="10696089" w14:textId="77777777" w:rsidR="00F1371B" w:rsidRDefault="00F1371B" w:rsidP="00F1371B">
      <w:pPr>
        <w:pStyle w:val="Doc-text2"/>
      </w:pPr>
    </w:p>
    <w:p w14:paraId="35A932D9"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t>Agreements</w:t>
      </w:r>
    </w:p>
    <w:p w14:paraId="371088D2"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105DBFE7"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p>
    <w:p w14:paraId="7797ABB3"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10A2E75E"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p>
    <w:p w14:paraId="5492C602"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1DC311CC"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p>
    <w:p w14:paraId="5F8E7522"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773071C4"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p>
    <w:p w14:paraId="188952EF"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t>5</w:t>
      </w:r>
      <w:r>
        <w:tab/>
        <w:t>These agreements do not imply that the UE has to do any reordering of RRC messages.</w:t>
      </w:r>
    </w:p>
    <w:p w14:paraId="673F4F7F"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p>
    <w:p w14:paraId="02D9AF94" w14:textId="77777777" w:rsidR="00F1371B" w:rsidRDefault="00F1371B" w:rsidP="00F1371B">
      <w:pPr>
        <w:pStyle w:val="Doc-text2"/>
      </w:pPr>
    </w:p>
    <w:p w14:paraId="74317E94" w14:textId="79683C17" w:rsidR="00F1371B" w:rsidRDefault="00F1371B" w:rsidP="00F1371B">
      <w:r>
        <w:t>RAN2</w:t>
      </w:r>
      <w:r>
        <w:t xml:space="preserve"> </w:t>
      </w:r>
      <w:r>
        <w:t>#97bis</w:t>
      </w:r>
      <w:r>
        <w:t xml:space="preserve"> agreements: </w:t>
      </w:r>
    </w:p>
    <w:p w14:paraId="29D1EE5A" w14:textId="77777777" w:rsidR="00F1371B" w:rsidRDefault="00F1371B" w:rsidP="00F1371B">
      <w:pPr>
        <w:pStyle w:val="Doc-text2"/>
      </w:pPr>
    </w:p>
    <w:p w14:paraId="75B1C38A"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rsidRPr="009408F1">
        <w:t>Agreements</w:t>
      </w:r>
    </w:p>
    <w:p w14:paraId="3FA784F6"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t>1: For LTE-NR tight interworking where LTE is the MN with SCG SRB configured, only one SRB is required on the SN side, and only for messages corresponding to SRB1.</w:t>
      </w:r>
    </w:p>
    <w:p w14:paraId="18A4A6B7" w14:textId="77777777" w:rsidR="00F1371B" w:rsidRPr="009408F1" w:rsidRDefault="00F1371B" w:rsidP="00F1371B">
      <w:pPr>
        <w:pStyle w:val="Doc-text2"/>
        <w:pBdr>
          <w:top w:val="single" w:sz="4" w:space="1" w:color="auto"/>
          <w:left w:val="single" w:sz="4" w:space="4" w:color="auto"/>
          <w:bottom w:val="single" w:sz="4" w:space="1" w:color="auto"/>
          <w:right w:val="single" w:sz="4" w:space="4" w:color="auto"/>
        </w:pBdr>
      </w:pPr>
      <w:r>
        <w:t>FFS is anything additional is needed for SN failure cases.</w:t>
      </w:r>
    </w:p>
    <w:p w14:paraId="7F9C69AF" w14:textId="77777777" w:rsidR="00F1371B" w:rsidRPr="009408F1" w:rsidRDefault="00F1371B" w:rsidP="00F1371B">
      <w:pPr>
        <w:pStyle w:val="Doc-text2"/>
        <w:pBdr>
          <w:top w:val="single" w:sz="4" w:space="1" w:color="auto"/>
          <w:left w:val="single" w:sz="4" w:space="4" w:color="auto"/>
          <w:bottom w:val="single" w:sz="4" w:space="1" w:color="auto"/>
          <w:right w:val="single" w:sz="4" w:space="4" w:color="auto"/>
        </w:pBdr>
      </w:pPr>
      <w:r>
        <w:t>2</w:t>
      </w:r>
      <w:r w:rsidRPr="009408F1">
        <w:t xml:space="preserve">: UE processes messages received on SCG SRB one message at a time in the order received at the RRC. (i.e. same rules as in LTE). </w:t>
      </w:r>
    </w:p>
    <w:p w14:paraId="2E8F490C" w14:textId="77777777" w:rsidR="00F1371B" w:rsidRPr="009408F1" w:rsidRDefault="00F1371B" w:rsidP="00F1371B">
      <w:pPr>
        <w:pStyle w:val="Doc-text2"/>
        <w:pBdr>
          <w:top w:val="single" w:sz="4" w:space="1" w:color="auto"/>
          <w:left w:val="single" w:sz="4" w:space="4" w:color="auto"/>
          <w:bottom w:val="single" w:sz="4" w:space="1" w:color="auto"/>
          <w:right w:val="single" w:sz="4" w:space="4" w:color="auto"/>
        </w:pBdr>
      </w:pPr>
      <w:r>
        <w:t>3</w:t>
      </w:r>
      <w:r w:rsidRPr="009408F1">
        <w:t>: There is no requirement on the UE to perform any reordering of RRC messages between MCG SRB and SCG SRB.</w:t>
      </w:r>
    </w:p>
    <w:p w14:paraId="49F22F8B"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rsidRPr="009408F1">
        <w:t>FFS: What terminology will be used to describe the SCG SRB.</w:t>
      </w:r>
    </w:p>
    <w:p w14:paraId="6B16CDB2"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t xml:space="preserve">4: </w:t>
      </w:r>
      <w:r w:rsidRPr="009408F1">
        <w:t>Split SCG SRB for LTE/NR dual connectivity will not be supported in Rel-15</w:t>
      </w:r>
    </w:p>
    <w:p w14:paraId="64DE1C93" w14:textId="77777777" w:rsidR="00F1371B" w:rsidRDefault="00F1371B" w:rsidP="00F1371B">
      <w:r>
        <w:t xml:space="preserve"> </w:t>
      </w:r>
    </w:p>
    <w:p w14:paraId="37FB176F" w14:textId="77777777" w:rsidR="00F1371B" w:rsidRPr="00D343E7" w:rsidRDefault="00F1371B" w:rsidP="00F1371B">
      <w:pPr>
        <w:pStyle w:val="Doc-text2"/>
        <w:pBdr>
          <w:top w:val="single" w:sz="4" w:space="1" w:color="auto"/>
          <w:left w:val="single" w:sz="4" w:space="4" w:color="auto"/>
          <w:bottom w:val="single" w:sz="4" w:space="1" w:color="auto"/>
          <w:right w:val="single" w:sz="4" w:space="4" w:color="auto"/>
        </w:pBdr>
      </w:pPr>
      <w:r w:rsidRPr="00D343E7">
        <w:t>Agreements</w:t>
      </w:r>
    </w:p>
    <w:p w14:paraId="36BEC39C" w14:textId="77777777" w:rsidR="00F1371B" w:rsidRPr="00D343E7" w:rsidRDefault="00F1371B" w:rsidP="00F1371B">
      <w:pPr>
        <w:pStyle w:val="Doc-text2"/>
        <w:pBdr>
          <w:top w:val="single" w:sz="4" w:space="1" w:color="auto"/>
          <w:left w:val="single" w:sz="4" w:space="4" w:color="auto"/>
          <w:bottom w:val="single" w:sz="4" w:space="1" w:color="auto"/>
          <w:right w:val="single" w:sz="4" w:space="4" w:color="auto"/>
        </w:pBdr>
      </w:pPr>
      <w:r w:rsidRPr="00D343E7">
        <w:t>1: When both MCG and SCG reconfiguration is required due to coordination, the SCG reconfiguration message must be encapsulated in an MCG RRC message that also carries the corresponding MCG reconfiguration that ensures that the combined configuration is valid.</w:t>
      </w:r>
    </w:p>
    <w:p w14:paraId="4F62F9AF" w14:textId="77777777" w:rsidR="00F1371B" w:rsidRPr="00D343E7" w:rsidRDefault="00F1371B" w:rsidP="00F1371B">
      <w:pPr>
        <w:pStyle w:val="Doc-text2"/>
        <w:pBdr>
          <w:top w:val="single" w:sz="4" w:space="1" w:color="auto"/>
          <w:left w:val="single" w:sz="4" w:space="4" w:color="auto"/>
          <w:bottom w:val="single" w:sz="4" w:space="1" w:color="auto"/>
          <w:right w:val="single" w:sz="4" w:space="4" w:color="auto"/>
        </w:pBdr>
      </w:pPr>
      <w:r w:rsidRPr="00D343E7">
        <w:t xml:space="preserve">2: </w:t>
      </w:r>
      <w:r w:rsidRPr="00D343E7">
        <w:tab/>
        <w:t>UE uses a joint success failure for messages in an encapsulating MN RRC message.</w:t>
      </w:r>
    </w:p>
    <w:p w14:paraId="23118964" w14:textId="77777777" w:rsidR="00F1371B" w:rsidRPr="00D343E7" w:rsidRDefault="00F1371B" w:rsidP="00F1371B">
      <w:pPr>
        <w:pStyle w:val="Doc-text2"/>
        <w:pBdr>
          <w:top w:val="single" w:sz="4" w:space="1" w:color="auto"/>
          <w:left w:val="single" w:sz="4" w:space="4" w:color="auto"/>
          <w:bottom w:val="single" w:sz="4" w:space="1" w:color="auto"/>
          <w:right w:val="single" w:sz="4" w:space="4" w:color="auto"/>
        </w:pBdr>
      </w:pPr>
      <w:r w:rsidRPr="00D343E7">
        <w:t xml:space="preserve">3: </w:t>
      </w:r>
      <w:r w:rsidRPr="00D343E7">
        <w:tab/>
        <w:t xml:space="preserve">A failure of the MN RRC messages, including one encapsulating SN RRC message with or without any MN reconfiguration fields triggers a re-establishment procedure.  </w:t>
      </w:r>
    </w:p>
    <w:p w14:paraId="72D07A7F" w14:textId="77777777" w:rsidR="00F1371B" w:rsidRPr="00D343E7" w:rsidRDefault="00F1371B" w:rsidP="00F1371B">
      <w:pPr>
        <w:pStyle w:val="Doc-text2"/>
        <w:pBdr>
          <w:top w:val="single" w:sz="4" w:space="1" w:color="auto"/>
          <w:left w:val="single" w:sz="4" w:space="4" w:color="auto"/>
          <w:bottom w:val="single" w:sz="4" w:space="1" w:color="auto"/>
          <w:right w:val="single" w:sz="4" w:space="4" w:color="auto"/>
        </w:pBdr>
      </w:pPr>
      <w:r w:rsidRPr="00D343E7">
        <w:t>4:</w:t>
      </w:r>
      <w:r w:rsidRPr="00D343E7">
        <w:tab/>
        <w:t>Each SN RRC message should have its own RRC response message even when the SCG request message is encapsulated in an MCG RRC message. SCG response message is forwarded over Xx to SN.</w:t>
      </w:r>
    </w:p>
    <w:p w14:paraId="42F84AAE"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r w:rsidRPr="00D343E7">
        <w:t>5:</w:t>
      </w:r>
      <w:r w:rsidRPr="00D343E7">
        <w:tab/>
        <w:t>For MCG reconfiguration containing a SCG reconfiguration, UE sends a MN RRC response message that encapsulates the SN RRC response message.</w:t>
      </w:r>
    </w:p>
    <w:p w14:paraId="4A55C875" w14:textId="77777777" w:rsidR="00F1371B" w:rsidRDefault="00F1371B" w:rsidP="00F1371B">
      <w:pPr>
        <w:pStyle w:val="Doc-text2"/>
        <w:pBdr>
          <w:top w:val="single" w:sz="4" w:space="1" w:color="auto"/>
          <w:left w:val="single" w:sz="4" w:space="4" w:color="auto"/>
          <w:bottom w:val="single" w:sz="4" w:space="1" w:color="auto"/>
          <w:right w:val="single" w:sz="4" w:space="4" w:color="auto"/>
        </w:pBdr>
      </w:pPr>
    </w:p>
    <w:p w14:paraId="57F802C6" w14:textId="77777777" w:rsidR="00F1371B" w:rsidRDefault="00F1371B" w:rsidP="00F1371B">
      <w:pPr>
        <w:pStyle w:val="Doc-text2"/>
      </w:pPr>
    </w:p>
    <w:p w14:paraId="608F50B3"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Agreements:</w:t>
      </w:r>
    </w:p>
    <w:p w14:paraId="7517DD02"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1</w:t>
      </w:r>
      <w:r w:rsidRPr="00120DAF">
        <w:tab/>
        <w:t>SCG SRB can be configured based on network decision.</w:t>
      </w:r>
    </w:p>
    <w:p w14:paraId="2F868AD7"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2</w:t>
      </w:r>
      <w:r w:rsidRPr="00120DAF">
        <w:tab/>
        <w:t>Addition of SCG SRB is decided by SN.</w:t>
      </w:r>
    </w:p>
    <w:p w14:paraId="57893059"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FFS Whether the MN can request establishment of SCG SRB</w:t>
      </w:r>
    </w:p>
    <w:p w14:paraId="4510A2CB"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3</w:t>
      </w:r>
      <w:r w:rsidRPr="00120DAF">
        <w:tab/>
        <w:t>SCG SRB configuration is provided by NR RRC from SN.</w:t>
      </w:r>
    </w:p>
    <w:p w14:paraId="2A422522"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4</w:t>
      </w:r>
      <w:r w:rsidRPr="00120DAF">
        <w:tab/>
        <w:t>NR RRC complete messages and measurement reports are mapped to the same SRB as the message initiating the procedure.</w:t>
      </w:r>
    </w:p>
    <w:p w14:paraId="46974598"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FFS Whether there are any exceptional cases for the complete messages</w:t>
      </w:r>
    </w:p>
    <w:p w14:paraId="3455B38F"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lastRenderedPageBreak/>
        <w:t>FFS Whether explicit configuration is also supported for measurement reports.</w:t>
      </w:r>
    </w:p>
    <w:p w14:paraId="56D63889"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5</w:t>
      </w:r>
      <w:r w:rsidRPr="00120DAF">
        <w:tab/>
        <w:t>All LTE RRC messages are mapped to MCG SRB.</w:t>
      </w:r>
    </w:p>
    <w:p w14:paraId="7343B376" w14:textId="77777777" w:rsidR="00F1371B" w:rsidRPr="00120DAF" w:rsidRDefault="00F1371B" w:rsidP="00F1371B">
      <w:pPr>
        <w:pStyle w:val="Doc-text2"/>
        <w:pBdr>
          <w:top w:val="single" w:sz="4" w:space="1" w:color="auto"/>
          <w:left w:val="single" w:sz="4" w:space="4" w:color="auto"/>
          <w:bottom w:val="single" w:sz="4" w:space="1" w:color="auto"/>
          <w:right w:val="single" w:sz="4" w:space="4" w:color="auto"/>
        </w:pBdr>
      </w:pPr>
      <w:r w:rsidRPr="00120DAF">
        <w:t>6</w:t>
      </w:r>
      <w:r w:rsidRPr="00120DAF">
        <w:tab/>
        <w:t>EN-DC can only be configured after security activation on LTE.</w:t>
      </w:r>
    </w:p>
    <w:p w14:paraId="27DDC9FB" w14:textId="77777777" w:rsidR="00F1371B" w:rsidRPr="00120DAF" w:rsidRDefault="00F1371B" w:rsidP="00F1371B">
      <w:pPr>
        <w:pStyle w:val="Reference"/>
        <w:numPr>
          <w:ilvl w:val="0"/>
          <w:numId w:val="0"/>
        </w:numPr>
        <w:ind w:left="567"/>
      </w:pPr>
    </w:p>
    <w:sectPr w:rsidR="00F1371B" w:rsidRPr="00120DA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5087F" w14:textId="77777777" w:rsidR="00C81D14" w:rsidRDefault="00C81D14">
      <w:r>
        <w:separator/>
      </w:r>
    </w:p>
  </w:endnote>
  <w:endnote w:type="continuationSeparator" w:id="0">
    <w:p w14:paraId="1595060D" w14:textId="77777777" w:rsidR="00C81D14" w:rsidRDefault="00C8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E8002" w14:textId="77777777" w:rsidR="007C6EFE" w:rsidRDefault="007C6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72A1E229" w:rsidR="008B3066" w:rsidRDefault="008B30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6EF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6EFE">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BCE3E" w14:textId="77777777" w:rsidR="007C6EFE" w:rsidRDefault="007C6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B27DD" w14:textId="77777777" w:rsidR="00C81D14" w:rsidRDefault="00C81D14">
      <w:r>
        <w:separator/>
      </w:r>
    </w:p>
  </w:footnote>
  <w:footnote w:type="continuationSeparator" w:id="0">
    <w:p w14:paraId="6DDF41AC" w14:textId="77777777" w:rsidR="00C81D14" w:rsidRDefault="00C81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8B3066" w:rsidRDefault="008B306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31F30" w14:textId="77777777" w:rsidR="007C6EFE" w:rsidRDefault="007C6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2B46" w14:textId="77777777" w:rsidR="007C6EFE" w:rsidRDefault="007C6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D4780C"/>
    <w:multiLevelType w:val="hybridMultilevel"/>
    <w:tmpl w:val="501A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51867"/>
    <w:multiLevelType w:val="hybridMultilevel"/>
    <w:tmpl w:val="0190530A"/>
    <w:lvl w:ilvl="0" w:tplc="84CC2B3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5749A"/>
    <w:multiLevelType w:val="hybridMultilevel"/>
    <w:tmpl w:val="2420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62D07"/>
    <w:multiLevelType w:val="hybridMultilevel"/>
    <w:tmpl w:val="44D6239E"/>
    <w:lvl w:ilvl="0" w:tplc="BCFEE284">
      <w:start w:val="1"/>
      <w:numFmt w:val="bullet"/>
      <w:lvlText w:val="›"/>
      <w:lvlJc w:val="left"/>
      <w:pPr>
        <w:tabs>
          <w:tab w:val="num" w:pos="720"/>
        </w:tabs>
        <w:ind w:left="720" w:hanging="360"/>
      </w:pPr>
      <w:rPr>
        <w:rFonts w:ascii="Arial" w:hAnsi="Arial" w:hint="default"/>
      </w:rPr>
    </w:lvl>
    <w:lvl w:ilvl="1" w:tplc="84A89CEC" w:tentative="1">
      <w:start w:val="1"/>
      <w:numFmt w:val="bullet"/>
      <w:lvlText w:val="›"/>
      <w:lvlJc w:val="left"/>
      <w:pPr>
        <w:tabs>
          <w:tab w:val="num" w:pos="1440"/>
        </w:tabs>
        <w:ind w:left="1440" w:hanging="360"/>
      </w:pPr>
      <w:rPr>
        <w:rFonts w:ascii="Arial" w:hAnsi="Arial" w:hint="default"/>
      </w:rPr>
    </w:lvl>
    <w:lvl w:ilvl="2" w:tplc="BB287212" w:tentative="1">
      <w:start w:val="1"/>
      <w:numFmt w:val="bullet"/>
      <w:lvlText w:val="›"/>
      <w:lvlJc w:val="left"/>
      <w:pPr>
        <w:tabs>
          <w:tab w:val="num" w:pos="2160"/>
        </w:tabs>
        <w:ind w:left="2160" w:hanging="360"/>
      </w:pPr>
      <w:rPr>
        <w:rFonts w:ascii="Arial" w:hAnsi="Arial" w:hint="default"/>
      </w:rPr>
    </w:lvl>
    <w:lvl w:ilvl="3" w:tplc="A9E2BECC" w:tentative="1">
      <w:start w:val="1"/>
      <w:numFmt w:val="bullet"/>
      <w:lvlText w:val="›"/>
      <w:lvlJc w:val="left"/>
      <w:pPr>
        <w:tabs>
          <w:tab w:val="num" w:pos="2880"/>
        </w:tabs>
        <w:ind w:left="2880" w:hanging="360"/>
      </w:pPr>
      <w:rPr>
        <w:rFonts w:ascii="Arial" w:hAnsi="Arial" w:hint="default"/>
      </w:rPr>
    </w:lvl>
    <w:lvl w:ilvl="4" w:tplc="53204BC0" w:tentative="1">
      <w:start w:val="1"/>
      <w:numFmt w:val="bullet"/>
      <w:lvlText w:val="›"/>
      <w:lvlJc w:val="left"/>
      <w:pPr>
        <w:tabs>
          <w:tab w:val="num" w:pos="3600"/>
        </w:tabs>
        <w:ind w:left="3600" w:hanging="360"/>
      </w:pPr>
      <w:rPr>
        <w:rFonts w:ascii="Arial" w:hAnsi="Arial" w:hint="default"/>
      </w:rPr>
    </w:lvl>
    <w:lvl w:ilvl="5" w:tplc="8E98D3E8" w:tentative="1">
      <w:start w:val="1"/>
      <w:numFmt w:val="bullet"/>
      <w:lvlText w:val="›"/>
      <w:lvlJc w:val="left"/>
      <w:pPr>
        <w:tabs>
          <w:tab w:val="num" w:pos="4320"/>
        </w:tabs>
        <w:ind w:left="4320" w:hanging="360"/>
      </w:pPr>
      <w:rPr>
        <w:rFonts w:ascii="Arial" w:hAnsi="Arial" w:hint="default"/>
      </w:rPr>
    </w:lvl>
    <w:lvl w:ilvl="6" w:tplc="1B7245C2" w:tentative="1">
      <w:start w:val="1"/>
      <w:numFmt w:val="bullet"/>
      <w:lvlText w:val="›"/>
      <w:lvlJc w:val="left"/>
      <w:pPr>
        <w:tabs>
          <w:tab w:val="num" w:pos="5040"/>
        </w:tabs>
        <w:ind w:left="5040" w:hanging="360"/>
      </w:pPr>
      <w:rPr>
        <w:rFonts w:ascii="Arial" w:hAnsi="Arial" w:hint="default"/>
      </w:rPr>
    </w:lvl>
    <w:lvl w:ilvl="7" w:tplc="980A401A" w:tentative="1">
      <w:start w:val="1"/>
      <w:numFmt w:val="bullet"/>
      <w:lvlText w:val="›"/>
      <w:lvlJc w:val="left"/>
      <w:pPr>
        <w:tabs>
          <w:tab w:val="num" w:pos="5760"/>
        </w:tabs>
        <w:ind w:left="5760" w:hanging="360"/>
      </w:pPr>
      <w:rPr>
        <w:rFonts w:ascii="Arial" w:hAnsi="Arial" w:hint="default"/>
      </w:rPr>
    </w:lvl>
    <w:lvl w:ilvl="8" w:tplc="72BE5F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5388A"/>
    <w:multiLevelType w:val="hybridMultilevel"/>
    <w:tmpl w:val="B0B4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0A4EA1"/>
    <w:multiLevelType w:val="hybridMultilevel"/>
    <w:tmpl w:val="04D48E3E"/>
    <w:lvl w:ilvl="0" w:tplc="08090017">
      <w:start w:val="1"/>
      <w:numFmt w:val="lowerLetter"/>
      <w:lvlText w:val="%1)"/>
      <w:lvlJc w:val="left"/>
      <w:pPr>
        <w:ind w:left="720" w:hanging="360"/>
      </w:pPr>
    </w:lvl>
    <w:lvl w:ilvl="1" w:tplc="08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E269D2"/>
    <w:multiLevelType w:val="hybridMultilevel"/>
    <w:tmpl w:val="4C746DCE"/>
    <w:lvl w:ilvl="0" w:tplc="932C6BCE">
      <w:numFmt w:val="bullet"/>
      <w:lvlText w:val="-"/>
      <w:lvlJc w:val="left"/>
      <w:pPr>
        <w:ind w:left="720"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586BD8"/>
    <w:multiLevelType w:val="hybridMultilevel"/>
    <w:tmpl w:val="01824DB8"/>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5"/>
  </w:num>
  <w:num w:numId="17">
    <w:abstractNumId w:val="24"/>
  </w:num>
  <w:num w:numId="18">
    <w:abstractNumId w:val="25"/>
  </w:num>
  <w:num w:numId="19">
    <w:abstractNumId w:val="12"/>
  </w:num>
  <w:num w:numId="20">
    <w:abstractNumId w:val="19"/>
    <w:lvlOverride w:ilvl="0">
      <w:startOverride w:val="1"/>
    </w:lvlOverride>
  </w:num>
  <w:num w:numId="21">
    <w:abstractNumId w:val="13"/>
  </w:num>
  <w:num w:numId="22">
    <w:abstractNumId w:val="16"/>
  </w:num>
  <w:num w:numId="23">
    <w:abstractNumId w:val="5"/>
  </w:num>
  <w:num w:numId="24">
    <w:abstractNumId w:val="23"/>
  </w:num>
  <w:num w:numId="25">
    <w:abstractNumId w:val="8"/>
  </w:num>
  <w:num w:numId="26">
    <w:abstractNumId w:val="20"/>
  </w:num>
  <w:num w:numId="27">
    <w:abstractNumId w:val="6"/>
  </w:num>
  <w:num w:numId="28">
    <w:abstractNumId w:val="26"/>
  </w:num>
  <w:num w:numId="29">
    <w:abstractNumId w:val="7"/>
  </w:num>
  <w:num w:numId="30">
    <w:abstractNumId w:val="19"/>
    <w:lvlOverride w:ilvl="0">
      <w:startOverride w:val="1"/>
    </w:lvlOverride>
  </w:num>
  <w:num w:numId="31">
    <w:abstractNumId w:val="13"/>
  </w:num>
  <w:num w:numId="32">
    <w:abstractNumId w:val="19"/>
  </w:num>
  <w:num w:numId="33">
    <w:abstractNumId w:val="19"/>
    <w:lvlOverride w:ilvl="0">
      <w:startOverride w:val="1"/>
    </w:lvlOverride>
  </w:num>
  <w:num w:numId="3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6446"/>
    <w:rsid w:val="00006896"/>
    <w:rsid w:val="00007CDC"/>
    <w:rsid w:val="0001129C"/>
    <w:rsid w:val="00011B28"/>
    <w:rsid w:val="0001537D"/>
    <w:rsid w:val="00015D15"/>
    <w:rsid w:val="0001745E"/>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CAA"/>
    <w:rsid w:val="0009009F"/>
    <w:rsid w:val="00091557"/>
    <w:rsid w:val="000924C1"/>
    <w:rsid w:val="000924F0"/>
    <w:rsid w:val="00093474"/>
    <w:rsid w:val="0009510F"/>
    <w:rsid w:val="000A1B7B"/>
    <w:rsid w:val="000A2134"/>
    <w:rsid w:val="000A56F2"/>
    <w:rsid w:val="000B2719"/>
    <w:rsid w:val="000B3A8F"/>
    <w:rsid w:val="000B4AB9"/>
    <w:rsid w:val="000B4DCF"/>
    <w:rsid w:val="000B58C3"/>
    <w:rsid w:val="000B61E9"/>
    <w:rsid w:val="000C165A"/>
    <w:rsid w:val="000C2E19"/>
    <w:rsid w:val="000C5C4A"/>
    <w:rsid w:val="000D0D07"/>
    <w:rsid w:val="000D4797"/>
    <w:rsid w:val="000E0527"/>
    <w:rsid w:val="000E1E92"/>
    <w:rsid w:val="000F06D6"/>
    <w:rsid w:val="000F0EB1"/>
    <w:rsid w:val="000F1106"/>
    <w:rsid w:val="000F3BE9"/>
    <w:rsid w:val="000F3F6C"/>
    <w:rsid w:val="000F6DF3"/>
    <w:rsid w:val="001005FF"/>
    <w:rsid w:val="001033FC"/>
    <w:rsid w:val="001062FB"/>
    <w:rsid w:val="001063E6"/>
    <w:rsid w:val="00113CF4"/>
    <w:rsid w:val="001153EA"/>
    <w:rsid w:val="00115643"/>
    <w:rsid w:val="00116765"/>
    <w:rsid w:val="00120DAF"/>
    <w:rsid w:val="001219F5"/>
    <w:rsid w:val="00121A20"/>
    <w:rsid w:val="0012377F"/>
    <w:rsid w:val="00124314"/>
    <w:rsid w:val="00126408"/>
    <w:rsid w:val="00126B4A"/>
    <w:rsid w:val="00132FD0"/>
    <w:rsid w:val="001344C0"/>
    <w:rsid w:val="001346FA"/>
    <w:rsid w:val="00135252"/>
    <w:rsid w:val="00137AB5"/>
    <w:rsid w:val="00137F0B"/>
    <w:rsid w:val="001403C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A83"/>
    <w:rsid w:val="001E58E2"/>
    <w:rsid w:val="001E7AED"/>
    <w:rsid w:val="001F3916"/>
    <w:rsid w:val="001F54C5"/>
    <w:rsid w:val="001F662C"/>
    <w:rsid w:val="001F7074"/>
    <w:rsid w:val="00200490"/>
    <w:rsid w:val="00201F3A"/>
    <w:rsid w:val="00203F96"/>
    <w:rsid w:val="002069B2"/>
    <w:rsid w:val="00207FA3"/>
    <w:rsid w:val="0021082A"/>
    <w:rsid w:val="00214B12"/>
    <w:rsid w:val="00214DA8"/>
    <w:rsid w:val="00215423"/>
    <w:rsid w:val="002158FA"/>
    <w:rsid w:val="00220600"/>
    <w:rsid w:val="00220C69"/>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0A8"/>
    <w:rsid w:val="003203ED"/>
    <w:rsid w:val="00322C9F"/>
    <w:rsid w:val="00324D23"/>
    <w:rsid w:val="00331751"/>
    <w:rsid w:val="00334579"/>
    <w:rsid w:val="00335858"/>
    <w:rsid w:val="00336BDA"/>
    <w:rsid w:val="00342BD7"/>
    <w:rsid w:val="00343A07"/>
    <w:rsid w:val="00345667"/>
    <w:rsid w:val="00345BF2"/>
    <w:rsid w:val="00346DB5"/>
    <w:rsid w:val="003477B1"/>
    <w:rsid w:val="00357380"/>
    <w:rsid w:val="003602D9"/>
    <w:rsid w:val="003604CE"/>
    <w:rsid w:val="00370E47"/>
    <w:rsid w:val="003742AC"/>
    <w:rsid w:val="00377CE1"/>
    <w:rsid w:val="00385BF0"/>
    <w:rsid w:val="003939FF"/>
    <w:rsid w:val="00395D03"/>
    <w:rsid w:val="003A2223"/>
    <w:rsid w:val="003A2A0F"/>
    <w:rsid w:val="003A45A1"/>
    <w:rsid w:val="003A5B0A"/>
    <w:rsid w:val="003A6BAC"/>
    <w:rsid w:val="003A7EF3"/>
    <w:rsid w:val="003B159C"/>
    <w:rsid w:val="003B1849"/>
    <w:rsid w:val="003B369F"/>
    <w:rsid w:val="003B36A3"/>
    <w:rsid w:val="003B460B"/>
    <w:rsid w:val="003B7FE5"/>
    <w:rsid w:val="003C11C8"/>
    <w:rsid w:val="003C2702"/>
    <w:rsid w:val="003C2B02"/>
    <w:rsid w:val="003C7806"/>
    <w:rsid w:val="003D109F"/>
    <w:rsid w:val="003D2478"/>
    <w:rsid w:val="003D3C45"/>
    <w:rsid w:val="003D5B1F"/>
    <w:rsid w:val="003E15FA"/>
    <w:rsid w:val="003E55E4"/>
    <w:rsid w:val="003E74E3"/>
    <w:rsid w:val="003F05C7"/>
    <w:rsid w:val="003F2CD4"/>
    <w:rsid w:val="003F4AC0"/>
    <w:rsid w:val="003F6BBE"/>
    <w:rsid w:val="004000E8"/>
    <w:rsid w:val="00402E2B"/>
    <w:rsid w:val="004031E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888"/>
    <w:rsid w:val="004517AA"/>
    <w:rsid w:val="00452CAC"/>
    <w:rsid w:val="00457565"/>
    <w:rsid w:val="00457B71"/>
    <w:rsid w:val="004669E2"/>
    <w:rsid w:val="00470C31"/>
    <w:rsid w:val="004734D0"/>
    <w:rsid w:val="0047556B"/>
    <w:rsid w:val="00477768"/>
    <w:rsid w:val="00492BC5"/>
    <w:rsid w:val="004964F1"/>
    <w:rsid w:val="004A16BC"/>
    <w:rsid w:val="004A2B94"/>
    <w:rsid w:val="004B5EF9"/>
    <w:rsid w:val="004B7C0C"/>
    <w:rsid w:val="004C012D"/>
    <w:rsid w:val="004C2DB9"/>
    <w:rsid w:val="004C3898"/>
    <w:rsid w:val="004D119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773"/>
    <w:rsid w:val="00572505"/>
    <w:rsid w:val="00582809"/>
    <w:rsid w:val="0058798C"/>
    <w:rsid w:val="005900FA"/>
    <w:rsid w:val="005935A4"/>
    <w:rsid w:val="005948C2"/>
    <w:rsid w:val="00595DCA"/>
    <w:rsid w:val="0059779B"/>
    <w:rsid w:val="005A209A"/>
    <w:rsid w:val="005A242A"/>
    <w:rsid w:val="005A662D"/>
    <w:rsid w:val="005B35D7"/>
    <w:rsid w:val="005B392A"/>
    <w:rsid w:val="005B3AA3"/>
    <w:rsid w:val="005B58DE"/>
    <w:rsid w:val="005B591A"/>
    <w:rsid w:val="005B6F83"/>
    <w:rsid w:val="005B7B51"/>
    <w:rsid w:val="005C74FB"/>
    <w:rsid w:val="005D1602"/>
    <w:rsid w:val="005E385F"/>
    <w:rsid w:val="005E5B81"/>
    <w:rsid w:val="005F2CB1"/>
    <w:rsid w:val="005F3025"/>
    <w:rsid w:val="005F618C"/>
    <w:rsid w:val="005F70BD"/>
    <w:rsid w:val="006007BB"/>
    <w:rsid w:val="0060283C"/>
    <w:rsid w:val="00602FEF"/>
    <w:rsid w:val="00604F14"/>
    <w:rsid w:val="00611B83"/>
    <w:rsid w:val="00613257"/>
    <w:rsid w:val="00620A71"/>
    <w:rsid w:val="00620D80"/>
    <w:rsid w:val="006234A6"/>
    <w:rsid w:val="00630001"/>
    <w:rsid w:val="006311B3"/>
    <w:rsid w:val="006312A5"/>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86C5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C96"/>
    <w:rsid w:val="006D3571"/>
    <w:rsid w:val="006D6F08"/>
    <w:rsid w:val="006E062C"/>
    <w:rsid w:val="006E28B7"/>
    <w:rsid w:val="006E3310"/>
    <w:rsid w:val="006E4E39"/>
    <w:rsid w:val="006E565E"/>
    <w:rsid w:val="006E673D"/>
    <w:rsid w:val="006E7D3B"/>
    <w:rsid w:val="006E7DC7"/>
    <w:rsid w:val="006F1964"/>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8BE"/>
    <w:rsid w:val="007362A6"/>
    <w:rsid w:val="00736D7D"/>
    <w:rsid w:val="00740E58"/>
    <w:rsid w:val="007445A0"/>
    <w:rsid w:val="0074524B"/>
    <w:rsid w:val="00747D8B"/>
    <w:rsid w:val="00751228"/>
    <w:rsid w:val="007571E1"/>
    <w:rsid w:val="0076020D"/>
    <w:rsid w:val="007604B2"/>
    <w:rsid w:val="00765281"/>
    <w:rsid w:val="00766BAD"/>
    <w:rsid w:val="0077192F"/>
    <w:rsid w:val="007730BD"/>
    <w:rsid w:val="007755F2"/>
    <w:rsid w:val="007756B3"/>
    <w:rsid w:val="00776971"/>
    <w:rsid w:val="0078177E"/>
    <w:rsid w:val="0078304C"/>
    <w:rsid w:val="00783673"/>
    <w:rsid w:val="00785490"/>
    <w:rsid w:val="007867D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EFE"/>
    <w:rsid w:val="007C75A1"/>
    <w:rsid w:val="007C77A5"/>
    <w:rsid w:val="007D04E5"/>
    <w:rsid w:val="007D5901"/>
    <w:rsid w:val="007D7526"/>
    <w:rsid w:val="007E4610"/>
    <w:rsid w:val="007E4715"/>
    <w:rsid w:val="007E505B"/>
    <w:rsid w:val="007E7091"/>
    <w:rsid w:val="00803FAE"/>
    <w:rsid w:val="00804A7A"/>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17B"/>
    <w:rsid w:val="00856911"/>
    <w:rsid w:val="008677FD"/>
    <w:rsid w:val="008706D4"/>
    <w:rsid w:val="00870F8A"/>
    <w:rsid w:val="008719A4"/>
    <w:rsid w:val="00871D23"/>
    <w:rsid w:val="00874312"/>
    <w:rsid w:val="0087437C"/>
    <w:rsid w:val="0087454E"/>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066"/>
    <w:rsid w:val="008B51A0"/>
    <w:rsid w:val="008B592A"/>
    <w:rsid w:val="008B7B5C"/>
    <w:rsid w:val="008C0C99"/>
    <w:rsid w:val="008C2017"/>
    <w:rsid w:val="008C4036"/>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3E3"/>
    <w:rsid w:val="009053AA"/>
    <w:rsid w:val="00906939"/>
    <w:rsid w:val="00910B7D"/>
    <w:rsid w:val="00911DFB"/>
    <w:rsid w:val="009139D9"/>
    <w:rsid w:val="00914AD8"/>
    <w:rsid w:val="00914DB8"/>
    <w:rsid w:val="00916079"/>
    <w:rsid w:val="00917CE9"/>
    <w:rsid w:val="00920BF2"/>
    <w:rsid w:val="00922010"/>
    <w:rsid w:val="00931BD9"/>
    <w:rsid w:val="009368F3"/>
    <w:rsid w:val="00936D12"/>
    <w:rsid w:val="009408F1"/>
    <w:rsid w:val="00941636"/>
    <w:rsid w:val="00943629"/>
    <w:rsid w:val="00943742"/>
    <w:rsid w:val="00945436"/>
    <w:rsid w:val="00945C05"/>
    <w:rsid w:val="00946945"/>
    <w:rsid w:val="00947713"/>
    <w:rsid w:val="00950DE7"/>
    <w:rsid w:val="009529EB"/>
    <w:rsid w:val="00953920"/>
    <w:rsid w:val="00953D47"/>
    <w:rsid w:val="0095681E"/>
    <w:rsid w:val="009572D4"/>
    <w:rsid w:val="00961921"/>
    <w:rsid w:val="0096430A"/>
    <w:rsid w:val="00964D8B"/>
    <w:rsid w:val="0096554B"/>
    <w:rsid w:val="0096584A"/>
    <w:rsid w:val="0096630B"/>
    <w:rsid w:val="00971F08"/>
    <w:rsid w:val="0097603D"/>
    <w:rsid w:val="00976949"/>
    <w:rsid w:val="00977652"/>
    <w:rsid w:val="00980477"/>
    <w:rsid w:val="00985253"/>
    <w:rsid w:val="009853B3"/>
    <w:rsid w:val="00990630"/>
    <w:rsid w:val="00991761"/>
    <w:rsid w:val="00994DCA"/>
    <w:rsid w:val="009960EC"/>
    <w:rsid w:val="009970DD"/>
    <w:rsid w:val="009A0FBA"/>
    <w:rsid w:val="009A1601"/>
    <w:rsid w:val="009A254F"/>
    <w:rsid w:val="009A462D"/>
    <w:rsid w:val="009A5095"/>
    <w:rsid w:val="009A5CBA"/>
    <w:rsid w:val="009B1F30"/>
    <w:rsid w:val="009B2CCF"/>
    <w:rsid w:val="009B3AC2"/>
    <w:rsid w:val="009B4DF4"/>
    <w:rsid w:val="009B564E"/>
    <w:rsid w:val="009B7E87"/>
    <w:rsid w:val="009C403E"/>
    <w:rsid w:val="009D4FF0"/>
    <w:rsid w:val="009D703C"/>
    <w:rsid w:val="009D718F"/>
    <w:rsid w:val="009E068F"/>
    <w:rsid w:val="009E14E0"/>
    <w:rsid w:val="009E35DB"/>
    <w:rsid w:val="009E3F1F"/>
    <w:rsid w:val="009E47A3"/>
    <w:rsid w:val="009F08F3"/>
    <w:rsid w:val="009F344F"/>
    <w:rsid w:val="00A03386"/>
    <w:rsid w:val="00A048A8"/>
    <w:rsid w:val="00A04F49"/>
    <w:rsid w:val="00A13E54"/>
    <w:rsid w:val="00A17F63"/>
    <w:rsid w:val="00A2052C"/>
    <w:rsid w:val="00A2193B"/>
    <w:rsid w:val="00A2351A"/>
    <w:rsid w:val="00A264A9"/>
    <w:rsid w:val="00A27785"/>
    <w:rsid w:val="00A30187"/>
    <w:rsid w:val="00A3448A"/>
    <w:rsid w:val="00A36297"/>
    <w:rsid w:val="00A404C6"/>
    <w:rsid w:val="00A414DF"/>
    <w:rsid w:val="00A41E2B"/>
    <w:rsid w:val="00A45B74"/>
    <w:rsid w:val="00A47F27"/>
    <w:rsid w:val="00A52E1D"/>
    <w:rsid w:val="00A61499"/>
    <w:rsid w:val="00A61CFE"/>
    <w:rsid w:val="00A62A77"/>
    <w:rsid w:val="00A63483"/>
    <w:rsid w:val="00A657D7"/>
    <w:rsid w:val="00A660AC"/>
    <w:rsid w:val="00A66F55"/>
    <w:rsid w:val="00A67E6C"/>
    <w:rsid w:val="00A71B99"/>
    <w:rsid w:val="00A739D0"/>
    <w:rsid w:val="00A761D4"/>
    <w:rsid w:val="00A77EC4"/>
    <w:rsid w:val="00A90428"/>
    <w:rsid w:val="00A920B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02"/>
    <w:rsid w:val="00B30929"/>
    <w:rsid w:val="00B32A2D"/>
    <w:rsid w:val="00B372AA"/>
    <w:rsid w:val="00B40445"/>
    <w:rsid w:val="00B41888"/>
    <w:rsid w:val="00B45A52"/>
    <w:rsid w:val="00B46175"/>
    <w:rsid w:val="00B6188F"/>
    <w:rsid w:val="00B664C7"/>
    <w:rsid w:val="00B739F6"/>
    <w:rsid w:val="00B80FC6"/>
    <w:rsid w:val="00B81A6C"/>
    <w:rsid w:val="00B8447D"/>
    <w:rsid w:val="00B85DE5"/>
    <w:rsid w:val="00B90F73"/>
    <w:rsid w:val="00B93B59"/>
    <w:rsid w:val="00B9406A"/>
    <w:rsid w:val="00B9512C"/>
    <w:rsid w:val="00BA2280"/>
    <w:rsid w:val="00BA2A08"/>
    <w:rsid w:val="00BA56D2"/>
    <w:rsid w:val="00BA6222"/>
    <w:rsid w:val="00BA76E0"/>
    <w:rsid w:val="00BB2A25"/>
    <w:rsid w:val="00BB485E"/>
    <w:rsid w:val="00BB51E9"/>
    <w:rsid w:val="00BC0FDC"/>
    <w:rsid w:val="00BC3053"/>
    <w:rsid w:val="00BC4D2E"/>
    <w:rsid w:val="00BD48AC"/>
    <w:rsid w:val="00BD5F1A"/>
    <w:rsid w:val="00BE1234"/>
    <w:rsid w:val="00BE2FA6"/>
    <w:rsid w:val="00BE333F"/>
    <w:rsid w:val="00BE7406"/>
    <w:rsid w:val="00BE7603"/>
    <w:rsid w:val="00BF3279"/>
    <w:rsid w:val="00BF65A2"/>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3B5"/>
    <w:rsid w:val="00C279B5"/>
    <w:rsid w:val="00C27C45"/>
    <w:rsid w:val="00C3719D"/>
    <w:rsid w:val="00C43882"/>
    <w:rsid w:val="00C544E1"/>
    <w:rsid w:val="00C54995"/>
    <w:rsid w:val="00C54D41"/>
    <w:rsid w:val="00C60783"/>
    <w:rsid w:val="00C64672"/>
    <w:rsid w:val="00C70697"/>
    <w:rsid w:val="00C72EF4"/>
    <w:rsid w:val="00C75D2F"/>
    <w:rsid w:val="00C767BE"/>
    <w:rsid w:val="00C76E3C"/>
    <w:rsid w:val="00C81568"/>
    <w:rsid w:val="00C81D14"/>
    <w:rsid w:val="00C9027A"/>
    <w:rsid w:val="00C9068E"/>
    <w:rsid w:val="00C93C4B"/>
    <w:rsid w:val="00C944AB"/>
    <w:rsid w:val="00C95B40"/>
    <w:rsid w:val="00CA1ED8"/>
    <w:rsid w:val="00CB1F6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C99"/>
    <w:rsid w:val="00D343E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A96"/>
    <w:rsid w:val="00DF0B6E"/>
    <w:rsid w:val="00DF15E0"/>
    <w:rsid w:val="00DF37A0"/>
    <w:rsid w:val="00E0397D"/>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79"/>
    <w:rsid w:val="00E57565"/>
    <w:rsid w:val="00E6299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1D59"/>
    <w:rsid w:val="00EF5787"/>
    <w:rsid w:val="00EF60D0"/>
    <w:rsid w:val="00F0528D"/>
    <w:rsid w:val="00F06C67"/>
    <w:rsid w:val="00F06DFD"/>
    <w:rsid w:val="00F071D1"/>
    <w:rsid w:val="00F07533"/>
    <w:rsid w:val="00F10629"/>
    <w:rsid w:val="00F1371B"/>
    <w:rsid w:val="00F15FA5"/>
    <w:rsid w:val="00F209B7"/>
    <w:rsid w:val="00F2376F"/>
    <w:rsid w:val="00F243D8"/>
    <w:rsid w:val="00F30828"/>
    <w:rsid w:val="00F313D6"/>
    <w:rsid w:val="00F37EA4"/>
    <w:rsid w:val="00F40F0C"/>
    <w:rsid w:val="00F4766C"/>
    <w:rsid w:val="00F507D1"/>
    <w:rsid w:val="00F5088B"/>
    <w:rsid w:val="00F519CE"/>
    <w:rsid w:val="00F51ADA"/>
    <w:rsid w:val="00F607C5"/>
    <w:rsid w:val="00F60DEA"/>
    <w:rsid w:val="00F6302A"/>
    <w:rsid w:val="00F64C2B"/>
    <w:rsid w:val="00F651BE"/>
    <w:rsid w:val="00F66621"/>
    <w:rsid w:val="00F67F53"/>
    <w:rsid w:val="00F703BE"/>
    <w:rsid w:val="00F71F69"/>
    <w:rsid w:val="00F72B72"/>
    <w:rsid w:val="00F74BB9"/>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8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537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15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1537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1537D"/>
    <w:pPr>
      <w:numPr>
        <w:ilvl w:val="2"/>
      </w:numPr>
      <w:spacing w:before="120"/>
      <w:outlineLvl w:val="2"/>
    </w:pPr>
    <w:rPr>
      <w:sz w:val="28"/>
      <w:szCs w:val="28"/>
    </w:rPr>
  </w:style>
  <w:style w:type="paragraph" w:styleId="Heading4">
    <w:name w:val="heading 4"/>
    <w:basedOn w:val="Heading3"/>
    <w:next w:val="Normal"/>
    <w:qFormat/>
    <w:rsid w:val="0001537D"/>
    <w:pPr>
      <w:numPr>
        <w:ilvl w:val="3"/>
      </w:numPr>
      <w:outlineLvl w:val="3"/>
    </w:pPr>
    <w:rPr>
      <w:sz w:val="24"/>
      <w:szCs w:val="24"/>
    </w:rPr>
  </w:style>
  <w:style w:type="paragraph" w:styleId="Heading5">
    <w:name w:val="heading 5"/>
    <w:basedOn w:val="Heading4"/>
    <w:next w:val="Normal"/>
    <w:qFormat/>
    <w:rsid w:val="0001537D"/>
    <w:pPr>
      <w:numPr>
        <w:ilvl w:val="4"/>
      </w:numPr>
      <w:outlineLvl w:val="4"/>
    </w:pPr>
    <w:rPr>
      <w:sz w:val="22"/>
      <w:szCs w:val="22"/>
    </w:rPr>
  </w:style>
  <w:style w:type="paragraph" w:styleId="Heading6">
    <w:name w:val="heading 6"/>
    <w:basedOn w:val="Normal"/>
    <w:next w:val="Normal"/>
    <w:qFormat/>
    <w:rsid w:val="0001537D"/>
    <w:pPr>
      <w:keepNext/>
      <w:keepLines/>
      <w:numPr>
        <w:ilvl w:val="5"/>
        <w:numId w:val="1"/>
      </w:numPr>
      <w:spacing w:before="120"/>
      <w:outlineLvl w:val="5"/>
    </w:pPr>
    <w:rPr>
      <w:rFonts w:cs="Arial"/>
    </w:rPr>
  </w:style>
  <w:style w:type="paragraph" w:styleId="Heading7">
    <w:name w:val="heading 7"/>
    <w:basedOn w:val="Normal"/>
    <w:next w:val="Normal"/>
    <w:qFormat/>
    <w:rsid w:val="0001537D"/>
    <w:pPr>
      <w:keepNext/>
      <w:keepLines/>
      <w:numPr>
        <w:ilvl w:val="6"/>
        <w:numId w:val="1"/>
      </w:numPr>
      <w:spacing w:before="120"/>
      <w:outlineLvl w:val="6"/>
    </w:pPr>
    <w:rPr>
      <w:rFonts w:cs="Arial"/>
    </w:rPr>
  </w:style>
  <w:style w:type="paragraph" w:styleId="Heading8">
    <w:name w:val="heading 8"/>
    <w:basedOn w:val="Heading7"/>
    <w:next w:val="Normal"/>
    <w:qFormat/>
    <w:rsid w:val="0001537D"/>
    <w:pPr>
      <w:numPr>
        <w:ilvl w:val="7"/>
      </w:numPr>
      <w:outlineLvl w:val="7"/>
    </w:pPr>
  </w:style>
  <w:style w:type="paragraph" w:styleId="Heading9">
    <w:name w:val="heading 9"/>
    <w:basedOn w:val="Heading8"/>
    <w:next w:val="Normal"/>
    <w:qFormat/>
    <w:rsid w:val="0001537D"/>
    <w:pPr>
      <w:numPr>
        <w:ilvl w:val="8"/>
      </w:numPr>
      <w:outlineLvl w:val="8"/>
    </w:pPr>
  </w:style>
  <w:style w:type="character" w:default="1" w:styleId="DefaultParagraphFont">
    <w:name w:val="Default Paragraph Font"/>
    <w:uiPriority w:val="1"/>
    <w:semiHidden/>
    <w:unhideWhenUsed/>
    <w:rsid w:val="000153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537D"/>
  </w:style>
  <w:style w:type="paragraph" w:styleId="TOC8">
    <w:name w:val="toc 8"/>
    <w:basedOn w:val="TOC1"/>
    <w:semiHidden/>
    <w:rsid w:val="0001537D"/>
    <w:pPr>
      <w:spacing w:before="180"/>
      <w:ind w:left="2693" w:hanging="2693"/>
    </w:pPr>
    <w:rPr>
      <w:b w:val="0"/>
      <w:bCs/>
    </w:rPr>
  </w:style>
  <w:style w:type="paragraph" w:styleId="TOC1">
    <w:name w:val="toc 1"/>
    <w:aliases w:val="Observation TOC2"/>
    <w:uiPriority w:val="39"/>
    <w:rsid w:val="0001537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1537D"/>
    <w:pPr>
      <w:keepNext/>
      <w:keepLines/>
      <w:spacing w:before="180"/>
      <w:jc w:val="center"/>
    </w:pPr>
  </w:style>
  <w:style w:type="paragraph" w:styleId="Caption">
    <w:name w:val="caption"/>
    <w:basedOn w:val="Normal"/>
    <w:next w:val="Normal"/>
    <w:qFormat/>
    <w:rsid w:val="0001537D"/>
    <w:pPr>
      <w:spacing w:after="240"/>
      <w:jc w:val="center"/>
    </w:pPr>
    <w:rPr>
      <w:b/>
      <w:bCs/>
    </w:rPr>
  </w:style>
  <w:style w:type="paragraph" w:styleId="TOC5">
    <w:name w:val="toc 5"/>
    <w:aliases w:val="Observation TOC"/>
    <w:basedOn w:val="TOC4"/>
    <w:semiHidden/>
    <w:rsid w:val="0001537D"/>
    <w:pPr>
      <w:tabs>
        <w:tab w:val="right" w:pos="1701"/>
      </w:tabs>
      <w:ind w:left="1701" w:hanging="1701"/>
    </w:pPr>
  </w:style>
  <w:style w:type="paragraph" w:styleId="TOC4">
    <w:name w:val="toc 4"/>
    <w:basedOn w:val="TOC3"/>
    <w:semiHidden/>
    <w:rsid w:val="0001537D"/>
    <w:pPr>
      <w:ind w:left="1418" w:hanging="1418"/>
    </w:pPr>
  </w:style>
  <w:style w:type="paragraph" w:styleId="TOC3">
    <w:name w:val="toc 3"/>
    <w:basedOn w:val="TOC2"/>
    <w:semiHidden/>
    <w:rsid w:val="0001537D"/>
    <w:pPr>
      <w:ind w:left="1134" w:hanging="1134"/>
    </w:pPr>
  </w:style>
  <w:style w:type="paragraph" w:styleId="TOC2">
    <w:name w:val="toc 2"/>
    <w:basedOn w:val="TOC1"/>
    <w:semiHidden/>
    <w:rsid w:val="0001537D"/>
    <w:pPr>
      <w:keepNext w:val="0"/>
      <w:spacing w:before="0"/>
      <w:ind w:left="851" w:hanging="851"/>
    </w:pPr>
    <w:rPr>
      <w:szCs w:val="20"/>
    </w:rPr>
  </w:style>
  <w:style w:type="paragraph" w:styleId="Index2">
    <w:name w:val="index 2"/>
    <w:basedOn w:val="Index1"/>
    <w:semiHidden/>
    <w:rsid w:val="0001537D"/>
    <w:pPr>
      <w:ind w:left="284"/>
    </w:pPr>
  </w:style>
  <w:style w:type="paragraph" w:styleId="Index1">
    <w:name w:val="index 1"/>
    <w:basedOn w:val="Normal"/>
    <w:semiHidden/>
    <w:rsid w:val="0001537D"/>
    <w:pPr>
      <w:keepLines/>
      <w:spacing w:after="0"/>
    </w:pPr>
  </w:style>
  <w:style w:type="paragraph" w:styleId="DocumentMap">
    <w:name w:val="Document Map"/>
    <w:basedOn w:val="Normal"/>
    <w:semiHidden/>
    <w:rsid w:val="0001537D"/>
    <w:pPr>
      <w:shd w:val="clear" w:color="auto" w:fill="000080"/>
    </w:pPr>
    <w:rPr>
      <w:rFonts w:ascii="Tahoma" w:hAnsi="Tahoma" w:cs="Tahoma"/>
    </w:rPr>
  </w:style>
  <w:style w:type="paragraph" w:styleId="ListNumber2">
    <w:name w:val="List Number 2"/>
    <w:basedOn w:val="ListNumber"/>
    <w:rsid w:val="0001537D"/>
    <w:pPr>
      <w:ind w:left="851"/>
    </w:pPr>
  </w:style>
  <w:style w:type="paragraph" w:styleId="ListNumber">
    <w:name w:val="List Number"/>
    <w:basedOn w:val="List"/>
    <w:rsid w:val="0001537D"/>
  </w:style>
  <w:style w:type="paragraph" w:styleId="List">
    <w:name w:val="List"/>
    <w:basedOn w:val="Normal"/>
    <w:rsid w:val="0001537D"/>
    <w:pPr>
      <w:ind w:left="568" w:hanging="284"/>
    </w:pPr>
  </w:style>
  <w:style w:type="paragraph" w:styleId="Header">
    <w:name w:val="header"/>
    <w:rsid w:val="0001537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1537D"/>
    <w:rPr>
      <w:b/>
      <w:bCs/>
      <w:position w:val="6"/>
      <w:sz w:val="16"/>
      <w:szCs w:val="16"/>
    </w:rPr>
  </w:style>
  <w:style w:type="paragraph" w:styleId="FootnoteText">
    <w:name w:val="footnote text"/>
    <w:basedOn w:val="Normal"/>
    <w:semiHidden/>
    <w:rsid w:val="0001537D"/>
    <w:pPr>
      <w:keepLines/>
      <w:spacing w:after="0"/>
      <w:ind w:left="454" w:hanging="454"/>
    </w:pPr>
    <w:rPr>
      <w:sz w:val="16"/>
      <w:szCs w:val="16"/>
    </w:rPr>
  </w:style>
  <w:style w:type="paragraph" w:customStyle="1" w:styleId="3GPPHeader">
    <w:name w:val="3GPP_Header"/>
    <w:basedOn w:val="Normal"/>
    <w:rsid w:val="0001537D"/>
    <w:pPr>
      <w:tabs>
        <w:tab w:val="left" w:pos="1701"/>
        <w:tab w:val="right" w:pos="9639"/>
      </w:tabs>
      <w:spacing w:after="240"/>
    </w:pPr>
    <w:rPr>
      <w:b/>
      <w:sz w:val="24"/>
    </w:rPr>
  </w:style>
  <w:style w:type="paragraph" w:styleId="TOC9">
    <w:name w:val="toc 9"/>
    <w:basedOn w:val="TOC8"/>
    <w:semiHidden/>
    <w:rsid w:val="0001537D"/>
    <w:pPr>
      <w:ind w:left="1418" w:hanging="1418"/>
    </w:pPr>
  </w:style>
  <w:style w:type="paragraph" w:styleId="TOC6">
    <w:name w:val="toc 6"/>
    <w:basedOn w:val="TOC5"/>
    <w:next w:val="Normal"/>
    <w:semiHidden/>
    <w:rsid w:val="0001537D"/>
    <w:pPr>
      <w:ind w:left="1985" w:hanging="1985"/>
    </w:pPr>
  </w:style>
  <w:style w:type="paragraph" w:styleId="TOC7">
    <w:name w:val="toc 7"/>
    <w:basedOn w:val="TOC6"/>
    <w:next w:val="Normal"/>
    <w:semiHidden/>
    <w:rsid w:val="0001537D"/>
    <w:pPr>
      <w:ind w:left="2268" w:hanging="2268"/>
    </w:pPr>
  </w:style>
  <w:style w:type="paragraph" w:styleId="ListBullet2">
    <w:name w:val="List Bullet 2"/>
    <w:basedOn w:val="ListBullet"/>
    <w:rsid w:val="0001537D"/>
    <w:pPr>
      <w:numPr>
        <w:numId w:val="6"/>
      </w:numPr>
    </w:pPr>
  </w:style>
  <w:style w:type="paragraph" w:styleId="ListBullet">
    <w:name w:val="List Bullet"/>
    <w:basedOn w:val="BodyText"/>
    <w:rsid w:val="0001537D"/>
    <w:pPr>
      <w:numPr>
        <w:numId w:val="5"/>
      </w:numPr>
    </w:pPr>
  </w:style>
  <w:style w:type="paragraph" w:styleId="ListBullet3">
    <w:name w:val="List Bullet 3"/>
    <w:basedOn w:val="ListBullet2"/>
    <w:rsid w:val="0001537D"/>
    <w:pPr>
      <w:numPr>
        <w:numId w:val="7"/>
      </w:numPr>
    </w:pPr>
  </w:style>
  <w:style w:type="paragraph" w:customStyle="1" w:styleId="EQ">
    <w:name w:val="EQ"/>
    <w:basedOn w:val="Normal"/>
    <w:next w:val="Normal"/>
    <w:rsid w:val="0001537D"/>
    <w:pPr>
      <w:keepLines/>
      <w:tabs>
        <w:tab w:val="center" w:pos="4536"/>
        <w:tab w:val="right" w:pos="9072"/>
      </w:tabs>
      <w:spacing w:after="180"/>
      <w:jc w:val="left"/>
    </w:pPr>
    <w:rPr>
      <w:noProof/>
      <w:lang w:eastAsia="en-US"/>
    </w:rPr>
  </w:style>
  <w:style w:type="paragraph" w:styleId="List2">
    <w:name w:val="List 2"/>
    <w:basedOn w:val="List"/>
    <w:rsid w:val="0001537D"/>
    <w:pPr>
      <w:ind w:left="851"/>
    </w:pPr>
  </w:style>
  <w:style w:type="paragraph" w:styleId="List3">
    <w:name w:val="List 3"/>
    <w:basedOn w:val="List2"/>
    <w:rsid w:val="0001537D"/>
    <w:pPr>
      <w:ind w:left="1135"/>
    </w:pPr>
  </w:style>
  <w:style w:type="paragraph" w:styleId="List4">
    <w:name w:val="List 4"/>
    <w:basedOn w:val="List3"/>
    <w:rsid w:val="0001537D"/>
    <w:pPr>
      <w:ind w:left="1418"/>
    </w:pPr>
  </w:style>
  <w:style w:type="paragraph" w:styleId="List5">
    <w:name w:val="List 5"/>
    <w:basedOn w:val="List4"/>
    <w:rsid w:val="0001537D"/>
    <w:pPr>
      <w:ind w:left="1702"/>
    </w:pPr>
  </w:style>
  <w:style w:type="paragraph" w:customStyle="1" w:styleId="EditorsNote">
    <w:name w:val="Editor's Note"/>
    <w:basedOn w:val="Normal"/>
    <w:rsid w:val="0001537D"/>
    <w:pPr>
      <w:keepLines/>
      <w:spacing w:after="180"/>
      <w:ind w:left="1135" w:hanging="851"/>
      <w:jc w:val="left"/>
    </w:pPr>
    <w:rPr>
      <w:color w:val="FF0000"/>
      <w:lang w:eastAsia="en-US"/>
    </w:rPr>
  </w:style>
  <w:style w:type="paragraph" w:styleId="ListBullet4">
    <w:name w:val="List Bullet 4"/>
    <w:basedOn w:val="ListBullet3"/>
    <w:rsid w:val="0001537D"/>
    <w:pPr>
      <w:numPr>
        <w:numId w:val="8"/>
      </w:numPr>
    </w:pPr>
  </w:style>
  <w:style w:type="paragraph" w:styleId="ListBullet5">
    <w:name w:val="List Bullet 5"/>
    <w:basedOn w:val="ListBullet4"/>
    <w:rsid w:val="0001537D"/>
    <w:pPr>
      <w:numPr>
        <w:numId w:val="4"/>
      </w:numPr>
    </w:pPr>
  </w:style>
  <w:style w:type="paragraph" w:styleId="Footer">
    <w:name w:val="footer"/>
    <w:basedOn w:val="Header"/>
    <w:semiHidden/>
    <w:rsid w:val="0001537D"/>
    <w:pPr>
      <w:jc w:val="center"/>
    </w:pPr>
    <w:rPr>
      <w:i/>
      <w:iCs/>
    </w:rPr>
  </w:style>
  <w:style w:type="paragraph" w:customStyle="1" w:styleId="Reference">
    <w:name w:val="Reference"/>
    <w:basedOn w:val="Normal"/>
    <w:rsid w:val="0001537D"/>
    <w:pPr>
      <w:numPr>
        <w:numId w:val="2"/>
      </w:numPr>
    </w:pPr>
  </w:style>
  <w:style w:type="paragraph" w:styleId="BalloonText">
    <w:name w:val="Balloon Text"/>
    <w:basedOn w:val="Normal"/>
    <w:semiHidden/>
    <w:rsid w:val="0001537D"/>
    <w:rPr>
      <w:rFonts w:ascii="Tahoma" w:hAnsi="Tahoma" w:cs="Tahoma"/>
      <w:sz w:val="16"/>
      <w:szCs w:val="16"/>
    </w:rPr>
  </w:style>
  <w:style w:type="character" w:styleId="PageNumber">
    <w:name w:val="page number"/>
    <w:basedOn w:val="DefaultParagraphFont"/>
    <w:semiHidden/>
    <w:rsid w:val="0001537D"/>
  </w:style>
  <w:style w:type="paragraph" w:styleId="BodyText">
    <w:name w:val="Body Text"/>
    <w:basedOn w:val="Normal"/>
    <w:link w:val="BodyTextChar"/>
    <w:rsid w:val="0001537D"/>
  </w:style>
  <w:style w:type="character" w:styleId="Hyperlink">
    <w:name w:val="Hyperlink"/>
    <w:uiPriority w:val="99"/>
    <w:rsid w:val="0001537D"/>
    <w:rPr>
      <w:color w:val="0000FF"/>
      <w:u w:val="single"/>
      <w:lang w:val="en-GB"/>
    </w:rPr>
  </w:style>
  <w:style w:type="character" w:styleId="FollowedHyperlink">
    <w:name w:val="FollowedHyperlink"/>
    <w:semiHidden/>
    <w:rsid w:val="0001537D"/>
    <w:rPr>
      <w:color w:val="FF0000"/>
      <w:u w:val="single"/>
    </w:rPr>
  </w:style>
  <w:style w:type="character" w:styleId="CommentReference">
    <w:name w:val="annotation reference"/>
    <w:semiHidden/>
    <w:rsid w:val="0001537D"/>
    <w:rPr>
      <w:sz w:val="16"/>
      <w:szCs w:val="16"/>
    </w:rPr>
  </w:style>
  <w:style w:type="paragraph" w:styleId="CommentText">
    <w:name w:val="annotation text"/>
    <w:basedOn w:val="Normal"/>
    <w:link w:val="CommentTextChar"/>
    <w:rsid w:val="0001537D"/>
  </w:style>
  <w:style w:type="paragraph" w:styleId="CommentSubject">
    <w:name w:val="annotation subject"/>
    <w:basedOn w:val="CommentText"/>
    <w:next w:val="CommentText"/>
    <w:semiHidden/>
    <w:rsid w:val="0001537D"/>
    <w:rPr>
      <w:b/>
      <w:bCs/>
    </w:rPr>
  </w:style>
  <w:style w:type="character" w:customStyle="1" w:styleId="Heading1Char">
    <w:name w:val="Heading 1 Char"/>
    <w:link w:val="Heading1"/>
    <w:rsid w:val="0001537D"/>
    <w:rPr>
      <w:rFonts w:ascii="Arial" w:hAnsi="Arial" w:cs="Arial"/>
      <w:sz w:val="36"/>
      <w:szCs w:val="36"/>
      <w:lang w:val="en-GB" w:eastAsia="zh-CN"/>
    </w:rPr>
  </w:style>
  <w:style w:type="paragraph" w:customStyle="1" w:styleId="B1">
    <w:name w:val="B1"/>
    <w:basedOn w:val="List"/>
    <w:link w:val="B1Char"/>
    <w:rsid w:val="0001537D"/>
    <w:pPr>
      <w:spacing w:after="180"/>
      <w:jc w:val="left"/>
    </w:pPr>
    <w:rPr>
      <w:lang w:eastAsia="en-US"/>
    </w:rPr>
  </w:style>
  <w:style w:type="paragraph" w:customStyle="1" w:styleId="B2">
    <w:name w:val="B2"/>
    <w:basedOn w:val="List2"/>
    <w:rsid w:val="0001537D"/>
    <w:pPr>
      <w:spacing w:after="180"/>
      <w:jc w:val="left"/>
    </w:pPr>
    <w:rPr>
      <w:lang w:eastAsia="en-US"/>
    </w:rPr>
  </w:style>
  <w:style w:type="paragraph" w:customStyle="1" w:styleId="B3">
    <w:name w:val="B3"/>
    <w:basedOn w:val="List3"/>
    <w:rsid w:val="0001537D"/>
    <w:pPr>
      <w:spacing w:after="180"/>
      <w:jc w:val="left"/>
    </w:pPr>
    <w:rPr>
      <w:lang w:eastAsia="en-US"/>
    </w:rPr>
  </w:style>
  <w:style w:type="paragraph" w:customStyle="1" w:styleId="B4">
    <w:name w:val="B4"/>
    <w:basedOn w:val="List4"/>
    <w:rsid w:val="0001537D"/>
    <w:pPr>
      <w:spacing w:after="180"/>
      <w:jc w:val="left"/>
    </w:pPr>
    <w:rPr>
      <w:lang w:eastAsia="en-US"/>
    </w:rPr>
  </w:style>
  <w:style w:type="paragraph" w:customStyle="1" w:styleId="Proposal">
    <w:name w:val="Proposal"/>
    <w:basedOn w:val="Normal"/>
    <w:rsid w:val="0001537D"/>
    <w:pPr>
      <w:numPr>
        <w:numId w:val="3"/>
      </w:numPr>
      <w:tabs>
        <w:tab w:val="clear" w:pos="1304"/>
        <w:tab w:val="left" w:pos="1701"/>
      </w:tabs>
      <w:ind w:left="1701" w:hanging="1701"/>
    </w:pPr>
    <w:rPr>
      <w:b/>
      <w:bCs/>
    </w:rPr>
  </w:style>
  <w:style w:type="character" w:customStyle="1" w:styleId="BodyTextChar">
    <w:name w:val="Body Text Char"/>
    <w:link w:val="BodyText"/>
    <w:rsid w:val="0001537D"/>
    <w:rPr>
      <w:rFonts w:ascii="Arial" w:hAnsi="Arial"/>
      <w:lang w:val="en-GB" w:eastAsia="zh-CN"/>
    </w:rPr>
  </w:style>
  <w:style w:type="paragraph" w:customStyle="1" w:styleId="B5">
    <w:name w:val="B5"/>
    <w:basedOn w:val="List5"/>
    <w:rsid w:val="0001537D"/>
    <w:pPr>
      <w:spacing w:after="180"/>
      <w:jc w:val="left"/>
    </w:pPr>
    <w:rPr>
      <w:lang w:eastAsia="en-US"/>
    </w:rPr>
  </w:style>
  <w:style w:type="paragraph" w:customStyle="1" w:styleId="EX">
    <w:name w:val="EX"/>
    <w:basedOn w:val="Normal"/>
    <w:rsid w:val="0001537D"/>
    <w:pPr>
      <w:keepLines/>
      <w:spacing w:after="180"/>
      <w:ind w:left="1702" w:hanging="1418"/>
      <w:jc w:val="left"/>
    </w:pPr>
    <w:rPr>
      <w:lang w:eastAsia="en-US"/>
    </w:rPr>
  </w:style>
  <w:style w:type="paragraph" w:customStyle="1" w:styleId="EW">
    <w:name w:val="EW"/>
    <w:basedOn w:val="EX"/>
    <w:rsid w:val="0001537D"/>
    <w:pPr>
      <w:spacing w:after="0"/>
    </w:pPr>
  </w:style>
  <w:style w:type="paragraph" w:customStyle="1" w:styleId="TAL">
    <w:name w:val="TAL"/>
    <w:basedOn w:val="Normal"/>
    <w:rsid w:val="0001537D"/>
    <w:pPr>
      <w:keepNext/>
      <w:keepLines/>
      <w:spacing w:after="0"/>
      <w:jc w:val="left"/>
    </w:pPr>
    <w:rPr>
      <w:sz w:val="18"/>
      <w:lang w:eastAsia="en-US"/>
    </w:rPr>
  </w:style>
  <w:style w:type="paragraph" w:customStyle="1" w:styleId="TAC">
    <w:name w:val="TAC"/>
    <w:basedOn w:val="TAL"/>
    <w:rsid w:val="0001537D"/>
    <w:pPr>
      <w:jc w:val="center"/>
    </w:pPr>
  </w:style>
  <w:style w:type="paragraph" w:customStyle="1" w:styleId="TAH">
    <w:name w:val="TAH"/>
    <w:basedOn w:val="TAC"/>
    <w:rsid w:val="0001537D"/>
    <w:rPr>
      <w:b/>
    </w:rPr>
  </w:style>
  <w:style w:type="paragraph" w:customStyle="1" w:styleId="TAN">
    <w:name w:val="TAN"/>
    <w:basedOn w:val="TAL"/>
    <w:rsid w:val="0001537D"/>
    <w:pPr>
      <w:ind w:left="851" w:hanging="851"/>
    </w:pPr>
  </w:style>
  <w:style w:type="paragraph" w:customStyle="1" w:styleId="TAR">
    <w:name w:val="TAR"/>
    <w:basedOn w:val="TAL"/>
    <w:rsid w:val="0001537D"/>
    <w:pPr>
      <w:jc w:val="right"/>
    </w:pPr>
  </w:style>
  <w:style w:type="paragraph" w:customStyle="1" w:styleId="TH">
    <w:name w:val="TH"/>
    <w:basedOn w:val="Normal"/>
    <w:rsid w:val="0001537D"/>
    <w:pPr>
      <w:keepNext/>
      <w:keepLines/>
      <w:spacing w:before="60" w:after="180"/>
      <w:jc w:val="center"/>
    </w:pPr>
    <w:rPr>
      <w:b/>
      <w:lang w:eastAsia="en-US"/>
    </w:rPr>
  </w:style>
  <w:style w:type="paragraph" w:customStyle="1" w:styleId="TF">
    <w:name w:val="TF"/>
    <w:basedOn w:val="TH"/>
    <w:rsid w:val="0001537D"/>
    <w:pPr>
      <w:keepNext w:val="0"/>
      <w:spacing w:before="0" w:after="240"/>
    </w:pPr>
  </w:style>
  <w:style w:type="paragraph" w:customStyle="1" w:styleId="TT">
    <w:name w:val="TT"/>
    <w:basedOn w:val="Heading1"/>
    <w:next w:val="Normal"/>
    <w:rsid w:val="0001537D"/>
    <w:pPr>
      <w:numPr>
        <w:numId w:val="0"/>
      </w:numPr>
      <w:ind w:left="1134" w:hanging="1134"/>
      <w:outlineLvl w:val="9"/>
    </w:pPr>
    <w:rPr>
      <w:rFonts w:cs="Times New Roman"/>
      <w:szCs w:val="20"/>
      <w:lang w:eastAsia="en-US"/>
    </w:rPr>
  </w:style>
  <w:style w:type="paragraph" w:customStyle="1" w:styleId="ZA">
    <w:name w:val="ZA"/>
    <w:rsid w:val="000153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3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537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1537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1537D"/>
  </w:style>
  <w:style w:type="paragraph" w:customStyle="1" w:styleId="ZH">
    <w:name w:val="ZH"/>
    <w:rsid w:val="0001537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153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1537D"/>
    <w:pPr>
      <w:framePr w:hRule="auto" w:wrap="notBeside" w:y="852"/>
    </w:pPr>
    <w:rPr>
      <w:i w:val="0"/>
      <w:sz w:val="40"/>
    </w:rPr>
  </w:style>
  <w:style w:type="paragraph" w:customStyle="1" w:styleId="ZU">
    <w:name w:val="ZU"/>
    <w:rsid w:val="000153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537D"/>
    <w:pPr>
      <w:framePr w:wrap="notBeside" w:y="16161"/>
    </w:pPr>
  </w:style>
  <w:style w:type="paragraph" w:customStyle="1" w:styleId="FP">
    <w:name w:val="FP"/>
    <w:basedOn w:val="Normal"/>
    <w:rsid w:val="0001537D"/>
    <w:pPr>
      <w:spacing w:after="0"/>
      <w:jc w:val="left"/>
    </w:pPr>
    <w:rPr>
      <w:lang w:eastAsia="en-US"/>
    </w:rPr>
  </w:style>
  <w:style w:type="paragraph" w:customStyle="1" w:styleId="Observation">
    <w:name w:val="Observation"/>
    <w:basedOn w:val="Proposal"/>
    <w:qFormat/>
    <w:rsid w:val="0001537D"/>
    <w:pPr>
      <w:numPr>
        <w:numId w:val="13"/>
      </w:numPr>
      <w:ind w:left="1701" w:hanging="1701"/>
    </w:pPr>
  </w:style>
  <w:style w:type="paragraph" w:styleId="TableofFigures">
    <w:name w:val="table of figures"/>
    <w:basedOn w:val="Normal"/>
    <w:next w:val="Normal"/>
    <w:uiPriority w:val="99"/>
    <w:rsid w:val="0001537D"/>
    <w:pPr>
      <w:ind w:left="1418" w:hanging="1418"/>
      <w:jc w:val="left"/>
    </w:pPr>
    <w:rPr>
      <w:b/>
    </w:rPr>
  </w:style>
  <w:style w:type="paragraph" w:customStyle="1" w:styleId="Doc-text2">
    <w:name w:val="Doc-text2"/>
    <w:basedOn w:val="Normal"/>
    <w:link w:val="Doc-text2Char"/>
    <w:qFormat/>
    <w:rsid w:val="0001537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1537D"/>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49347">
      <w:bodyDiv w:val="1"/>
      <w:marLeft w:val="0"/>
      <w:marRight w:val="0"/>
      <w:marTop w:val="0"/>
      <w:marBottom w:val="0"/>
      <w:divBdr>
        <w:top w:val="none" w:sz="0" w:space="0" w:color="auto"/>
        <w:left w:val="none" w:sz="0" w:space="0" w:color="auto"/>
        <w:bottom w:val="none" w:sz="0" w:space="0" w:color="auto"/>
        <w:right w:val="none" w:sz="0" w:space="0" w:color="auto"/>
      </w:divBdr>
    </w:div>
    <w:div w:id="1191720714">
      <w:bodyDiv w:val="1"/>
      <w:marLeft w:val="0"/>
      <w:marRight w:val="0"/>
      <w:marTop w:val="0"/>
      <w:marBottom w:val="0"/>
      <w:divBdr>
        <w:top w:val="none" w:sz="0" w:space="0" w:color="auto"/>
        <w:left w:val="none" w:sz="0" w:space="0" w:color="auto"/>
        <w:bottom w:val="none" w:sz="0" w:space="0" w:color="auto"/>
        <w:right w:val="none" w:sz="0" w:space="0" w:color="auto"/>
      </w:divBdr>
      <w:divsChild>
        <w:div w:id="256400975">
          <w:marLeft w:val="274"/>
          <w:marRight w:val="0"/>
          <w:marTop w:val="82"/>
          <w:marBottom w:val="0"/>
          <w:divBdr>
            <w:top w:val="none" w:sz="0" w:space="0" w:color="auto"/>
            <w:left w:val="none" w:sz="0" w:space="0" w:color="auto"/>
            <w:bottom w:val="none" w:sz="0" w:space="0" w:color="auto"/>
            <w:right w:val="none" w:sz="0" w:space="0" w:color="auto"/>
          </w:divBdr>
        </w:div>
        <w:div w:id="1439643367">
          <w:marLeft w:val="274"/>
          <w:marRight w:val="0"/>
          <w:marTop w:val="82"/>
          <w:marBottom w:val="0"/>
          <w:divBdr>
            <w:top w:val="none" w:sz="0" w:space="0" w:color="auto"/>
            <w:left w:val="none" w:sz="0" w:space="0" w:color="auto"/>
            <w:bottom w:val="none" w:sz="0" w:space="0" w:color="auto"/>
            <w:right w:val="none" w:sz="0" w:space="0" w:color="auto"/>
          </w:divBdr>
        </w:div>
        <w:div w:id="1863207035">
          <w:marLeft w:val="274"/>
          <w:marRight w:val="0"/>
          <w:marTop w:val="82"/>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42E223D-8030-4C10-95AC-E1D42108F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1557</Words>
  <Characters>8875</Characters>
  <Application>Microsoft Office Word</Application>
  <DocSecurity>0</DocSecurity>
  <Lines>73</Lines>
  <Paragraphs>20</Paragraphs>
  <ScaleCrop>false</ScaleCrop>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2017-08-11T20:14:00Z</dcterms:created>
  <dcterms:modified xsi:type="dcterms:W3CDTF">2017-08-11T20:14:00Z</dcterms:modified>
</cp:coreProperties>
</file>